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BD0" w:rsidRDefault="00D37964">
      <w:pPr>
        <w:pStyle w:val="af4"/>
        <w:ind w:left="-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41910</wp:posOffset>
            </wp:positionV>
            <wp:extent cx="647700" cy="809625"/>
            <wp:effectExtent l="19050" t="0" r="0" b="0"/>
            <wp:wrapNone/>
            <wp:docPr id="3" name="Рисунок 2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2BD0" w:rsidRDefault="002A2BD0">
      <w:pPr>
        <w:pStyle w:val="af4"/>
        <w:ind w:left="-284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ind w:left="-284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ind w:left="-284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ind w:left="-284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ind w:left="-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2A2BD0" w:rsidRDefault="002A2BD0">
      <w:pPr>
        <w:pStyle w:val="af4"/>
        <w:ind w:lef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2A2BD0" w:rsidRDefault="002A2BD0">
      <w:pPr>
        <w:pStyle w:val="af4"/>
        <w:tabs>
          <w:tab w:val="left" w:pos="496"/>
        </w:tabs>
        <w:ind w:left="-284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pStyle w:val="af4"/>
        <w:ind w:lef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2A2BD0" w:rsidRDefault="002A2BD0">
      <w:pPr>
        <w:pStyle w:val="af4"/>
        <w:ind w:left="-284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D37964">
        <w:rPr>
          <w:rFonts w:ascii="Arial" w:hAnsi="Arial" w:cs="Arial"/>
          <w:sz w:val="24"/>
          <w:szCs w:val="24"/>
        </w:rPr>
        <w:t>12.12.2025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SimSun" w:hAnsi="Arial" w:cs="Arial"/>
          <w:bCs/>
          <w:sz w:val="24"/>
          <w:szCs w:val="24"/>
          <w:lang w:eastAsia="zh-CN"/>
        </w:rPr>
        <w:t xml:space="preserve">№ </w:t>
      </w:r>
      <w:r w:rsidR="00D37964">
        <w:rPr>
          <w:rFonts w:ascii="Arial" w:eastAsia="SimSun" w:hAnsi="Arial" w:cs="Arial"/>
          <w:bCs/>
          <w:sz w:val="24"/>
          <w:szCs w:val="24"/>
          <w:lang w:eastAsia="zh-CN"/>
        </w:rPr>
        <w:t xml:space="preserve">587-п      </w:t>
      </w:r>
      <w:r>
        <w:rPr>
          <w:rFonts w:ascii="Arial" w:eastAsia="SimSun" w:hAnsi="Arial" w:cs="Arial"/>
          <w:bCs/>
          <w:sz w:val="24"/>
          <w:szCs w:val="24"/>
          <w:lang w:eastAsia="zh-CN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                             Тайгинский городской округ</w:t>
      </w:r>
    </w:p>
    <w:p w:rsidR="002A2BD0" w:rsidRDefault="002A2BD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A2BD0" w:rsidRDefault="002A2BD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 утверждении муниципальной программы </w:t>
      </w:r>
    </w:p>
    <w:p w:rsidR="002A2BD0" w:rsidRDefault="002A2BD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2A2BD0" w:rsidRDefault="002A2B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>
        <w:rPr>
          <w:rFonts w:ascii="Arial" w:hAnsi="Arial" w:cs="Arial"/>
          <w:sz w:val="24"/>
          <w:szCs w:val="24"/>
        </w:rPr>
        <w:t>Развитие спорта и физкультурного движения»</w:t>
      </w:r>
    </w:p>
    <w:p w:rsidR="002A2BD0" w:rsidRDefault="002A2BD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A2BD0" w:rsidRDefault="002A2BD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статьей 179 Бюджетного кодекса Российской Федерации,  Федеральным законом от 20.03.2025 N 33-ФЗ «Об общих принципах организации местного самоуправления в единой системе публичной власти», постановлением администрации Тайгинского городского округа от 08.07.2025 № 339-п «Об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администрации», на основании Перечня муниципальных программ Тайгинского городского округа, утвержденного постановлением администрации Тайгинского городского округа от 27.06.2025 № 333-п «Об утверждении перечня муниципальных программ Тайгинского городского округа», администрация Тайгинского городского округа постановляет:</w:t>
      </w:r>
    </w:p>
    <w:p w:rsidR="002A2BD0" w:rsidRDefault="002A2BD0">
      <w:pPr>
        <w:pStyle w:val="af2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прилагаемую муниципальную программу Тайгинского городского округа «Развитие спорта и физкультурного движения».</w:t>
      </w:r>
    </w:p>
    <w:p w:rsidR="002A2BD0" w:rsidRDefault="002A2BD0">
      <w:pPr>
        <w:pStyle w:val="af4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г. Тайга, ул. 40 лет Октября, д. 23 и разместить на официальном сайте администрации Тайгинского городского округа в информационно-телекоммуникационной сети «Интернет».</w:t>
      </w:r>
    </w:p>
    <w:p w:rsidR="002A2BD0" w:rsidRDefault="002A2BD0">
      <w:pPr>
        <w:adjustRightInd w:val="0"/>
        <w:spacing w:after="0" w:line="240" w:lineRule="auto"/>
        <w:ind w:firstLine="426"/>
        <w:jc w:val="both"/>
        <w:rPr>
          <w:rFonts w:ascii="Arial" w:eastAsia="SimSun" w:hAnsi="Arial" w:cs="Arial"/>
          <w:color w:val="000000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 xml:space="preserve">3. Контроль над исполнением данного постановления возложить на заместителя главы Тайгинского городского округа </w:t>
      </w:r>
      <w:r>
        <w:rPr>
          <w:rFonts w:ascii="Arial" w:hAnsi="Arial" w:cs="Arial"/>
          <w:spacing w:val="2"/>
          <w:sz w:val="24"/>
          <w:szCs w:val="24"/>
        </w:rPr>
        <w:t>по развитию социально-культурной сферы и координации деятельности правоохранительных органов – Т.В. Ларионову.</w:t>
      </w: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Настоящее постановление вступает в силу с 01.01.2026.</w:t>
      </w: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Тайгинского городского округа           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М.Е. Теремецкий</w:t>
      </w:r>
    </w:p>
    <w:p w:rsidR="002A2BD0" w:rsidRDefault="002A2BD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pStyle w:val="af4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2A2BD0" w:rsidRDefault="00D37964" w:rsidP="00D37964">
      <w:pPr>
        <w:pStyle w:val="ConsPlusNormal"/>
        <w:jc w:val="right"/>
        <w:rPr>
          <w:rFonts w:ascii="Arial" w:eastAsia="SimSun" w:hAnsi="Arial" w:cs="Arial"/>
          <w:bCs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 xml:space="preserve">от 12.12.2025 </w:t>
      </w:r>
      <w:r>
        <w:rPr>
          <w:rFonts w:ascii="Arial" w:eastAsia="SimSun" w:hAnsi="Arial" w:cs="Arial"/>
          <w:bCs/>
          <w:sz w:val="24"/>
          <w:szCs w:val="24"/>
          <w:lang w:eastAsia="zh-CN"/>
        </w:rPr>
        <w:t>№ 587-п</w:t>
      </w:r>
    </w:p>
    <w:p w:rsidR="00D37964" w:rsidRDefault="00D37964" w:rsidP="00D37964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74"/>
      <w:bookmarkEnd w:id="0"/>
      <w:r>
        <w:rPr>
          <w:rFonts w:ascii="Arial" w:hAnsi="Arial" w:cs="Arial"/>
          <w:sz w:val="24"/>
          <w:szCs w:val="24"/>
        </w:rPr>
        <w:t>Муниципальная программа</w:t>
      </w:r>
    </w:p>
    <w:p w:rsidR="002A2BD0" w:rsidRDefault="002A2BD0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2A2BD0" w:rsidRDefault="002A2BD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b/>
          <w:sz w:val="24"/>
          <w:szCs w:val="24"/>
        </w:rPr>
        <w:t>Развитие спорта и физкультурного движения»</w:t>
      </w:r>
    </w:p>
    <w:p w:rsidR="002A2BD0" w:rsidRDefault="002A2BD0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Стратегические приоритеты муниципальной программы</w:t>
      </w:r>
    </w:p>
    <w:p w:rsidR="002A2BD0" w:rsidRDefault="002A2BD0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2A2BD0" w:rsidRDefault="002A2BD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b/>
          <w:sz w:val="24"/>
          <w:szCs w:val="24"/>
        </w:rPr>
        <w:t>Развитие спорта и физкультурного движения»</w:t>
      </w:r>
    </w:p>
    <w:p w:rsidR="002A2BD0" w:rsidRDefault="002A2BD0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Оценка текущего состояния сферы </w:t>
      </w:r>
      <w:r>
        <w:rPr>
          <w:rFonts w:ascii="Arial" w:hAnsi="Arial" w:cs="Arial"/>
          <w:color w:val="000000"/>
          <w:sz w:val="24"/>
          <w:szCs w:val="24"/>
        </w:rPr>
        <w:t>спорта и физкультурного движения</w:t>
      </w:r>
    </w:p>
    <w:p w:rsidR="002A2BD0" w:rsidRDefault="002A2BD0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муниципальной программы осуществляется в сфере физической культуры и спорта. Поставленные цели и задачи муниципальной программы способствует развитию человеческого потенциала, укреплению здоровья жителей Тайгинского городского округа.</w:t>
      </w:r>
    </w:p>
    <w:p w:rsidR="002A2BD0" w:rsidRDefault="002A2BD0">
      <w:pPr>
        <w:pStyle w:val="ConsPlusNormal"/>
        <w:ind w:firstLine="5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числу приоритетных направлений развития физической культуры и спорта относятся:</w:t>
      </w:r>
    </w:p>
    <w:p w:rsidR="002A2BD0" w:rsidRDefault="002A2BD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вовлечение граждан в регулярные заня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тия физической культурой и спортом, прежде всего детей и молодежи;</w:t>
      </w:r>
    </w:p>
    <w:p w:rsidR="002A2BD0" w:rsidRDefault="002A2BD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создание условий для развития массовой физической культуры и спорта для лиц с ограниченными возможностями здоровья; </w:t>
      </w:r>
    </w:p>
    <w:p w:rsidR="002A2BD0" w:rsidRDefault="002A2BD0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повышение доступности объектов спорта, в том числе для лиц с ограниченными возможностями здоровья и инвалидов.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сегодняшний день в Тайге действует 52 спортивных сооружений, из них: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плоскостные спортивные сооружения - 24, 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спортивных залов - 11, 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плавательный бассейн – 1,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лыжная база – 1,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другие спортивные сооружения (помещение спортивного назначения, уличные тренажеры, скейт-площадка и другое) - 15. 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Уровень обеспеченности граждан спортивными сооружениями, исходя из единовременной пропускной способности объектов спорта, составляет 42,4 процента.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города осуществляют свою работу 2 учреждения спортивной направленности:</w:t>
      </w:r>
    </w:p>
    <w:p w:rsidR="002A2BD0" w:rsidRDefault="002A2B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муниципальное бюджетное общеобразовательное учреждение дополнительного образования «Детско-юношеская спортивная школа» Тайгинского городского округа;</w:t>
      </w:r>
    </w:p>
    <w:p w:rsidR="002A2BD0" w:rsidRDefault="002A2B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муниципальное автономное спортивное учреждение Тайгинского городского округа «Спортивный комплекс «Юность» (далее – МАСУ ТГО СК «Юность»).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Численность граждан, систематически занимающихся физической культурой и спортом, по состоянию (на сентябрь) 2025 года, составила 11755 человек, или </w:t>
      </w:r>
      <w:r>
        <w:rPr>
          <w:rFonts w:ascii="Arial" w:hAnsi="Arial" w:cs="Arial"/>
          <w:color w:val="000000"/>
          <w:sz w:val="24"/>
          <w:szCs w:val="24"/>
        </w:rPr>
        <w:t>54,3</w:t>
      </w:r>
      <w:r>
        <w:rPr>
          <w:rFonts w:ascii="Arial" w:hAnsi="Arial" w:cs="Arial"/>
          <w:sz w:val="24"/>
          <w:szCs w:val="24"/>
        </w:rPr>
        <w:t xml:space="preserve"> процентов от численности населения муниципального образования (от 3 до 79 лет) по данным </w:t>
      </w:r>
      <w:r>
        <w:rPr>
          <w:rFonts w:ascii="Arial" w:hAnsi="Arial" w:cs="Arial"/>
          <w:spacing w:val="-9"/>
          <w:sz w:val="24"/>
          <w:szCs w:val="24"/>
        </w:rPr>
        <w:t xml:space="preserve">территориального органа Росстата </w:t>
      </w:r>
      <w:r>
        <w:rPr>
          <w:rFonts w:ascii="Arial" w:hAnsi="Arial" w:cs="Arial"/>
          <w:sz w:val="24"/>
          <w:szCs w:val="24"/>
        </w:rPr>
        <w:t xml:space="preserve">на 1 января </w:t>
      </w:r>
      <w:r>
        <w:rPr>
          <w:rFonts w:ascii="Arial" w:hAnsi="Arial" w:cs="Arial"/>
          <w:color w:val="000000"/>
          <w:sz w:val="24"/>
          <w:szCs w:val="24"/>
        </w:rPr>
        <w:t xml:space="preserve">2024 года, на 01.01.2025 нет данных. 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течение 2025 года на территории города проведено более 182 спортивных мероприятий различных уровней (городские соревнования, товарищеские встречи, региональные турниры и др.).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Вместе с тем для достижения целей государственной политики в сфере физической культуры и спорта необходимо увеличить число граждан, систематически занимающихся физической культурой и спортом, в том числе среди учащихся и студентов, лиц с ограниченными возможностями здоровья и инвалидов. 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решения поставленных задач необходимо повысить эффективность использования ресурсов в сфере физической культуры и спорта, способствовать раскрытию ее социально-экономического потенциала. 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привлечения граждан к регулярным занятиям физической культурой и спортом необходим комплекс дополнительных мер по развитию детско-юношеского, школьного и студенческого спорта, обеспечению дальнейшего совершенствования системы организации и проведения спортивных соревнований.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Выполнение мероприятия программы позволит обеспечить реализацию целей государственной политики в сфере физической культуры и спорта, будет способствовать раскрытию ее социального потенциала.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Описание приоритетов и целей муниципальной политики в сфере реализации муниципальной программы</w:t>
      </w:r>
    </w:p>
    <w:p w:rsidR="002A2BD0" w:rsidRDefault="002A2BD0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tabs>
          <w:tab w:val="left" w:pos="426"/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Приоритеты и цели муниципальной политики в сфере реализации муниципальной программы сформированы с учетом положений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>
        <w:rPr>
          <w:rFonts w:ascii="Arial" w:hAnsi="Arial" w:cs="Arial"/>
          <w:sz w:val="24"/>
          <w:szCs w:val="24"/>
        </w:rPr>
        <w:t>решения Совета народных депутатов Тайгинского городского округа от 28.12.2018 № 33-нпа (ред. от 26.12.2019 № 43-нпа) «Об утверждении Стратегии социально-экономического развития «Тайгинского  городского округа» до 2035 года».</w:t>
      </w:r>
    </w:p>
    <w:p w:rsidR="002A2BD0" w:rsidRDefault="002A2BD0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Основной целью муниципальной программы является - </w:t>
      </w:r>
      <w:r>
        <w:rPr>
          <w:rFonts w:ascii="Arial" w:hAnsi="Arial" w:cs="Arial"/>
          <w:sz w:val="24"/>
          <w:szCs w:val="24"/>
        </w:rPr>
        <w:t>формирование здорового образа жизни жителей, развитие спорта и физкультурного движения в Тайгинском городском округе.</w:t>
      </w:r>
    </w:p>
    <w:p w:rsidR="002A2BD0" w:rsidRDefault="002A2BD0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p w:rsidR="002A2BD0" w:rsidRDefault="002A2BD0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Сведения о взаимосвязи со стратегическими приоритетами, целями и показателями государственных программ Кемеровской области – Кузбасса</w:t>
      </w:r>
    </w:p>
    <w:p w:rsidR="002A2BD0" w:rsidRDefault="002A2BD0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муниципальной программе отражена взаимосвязь с целями и показателями государственной программы Кемеровской области - Кузбасса «Физическая культура и спорт Кузбасса», </w:t>
      </w:r>
      <w:r>
        <w:rPr>
          <w:rFonts w:ascii="Arial" w:hAnsi="Arial" w:cs="Arial"/>
          <w:color w:val="000000"/>
          <w:sz w:val="24"/>
          <w:szCs w:val="24"/>
        </w:rPr>
        <w:t>утвержденная постановлением от 17.10.2023 №688  правительством Кемеровской области-Кузбасса.</w:t>
      </w:r>
    </w:p>
    <w:p w:rsidR="002A2BD0" w:rsidRDefault="002A2BD0">
      <w:pPr>
        <w:pStyle w:val="af2"/>
        <w:tabs>
          <w:tab w:val="left" w:pos="0"/>
        </w:tabs>
        <w:spacing w:after="0" w:line="240" w:lineRule="auto"/>
        <w:ind w:left="0"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Государственная программа Кемеровской области - Кузбасса «Физическая культура и спорт Кузбасса» включает в себя следующие цели: </w:t>
      </w:r>
    </w:p>
    <w:p w:rsidR="002A2BD0" w:rsidRDefault="002A2BD0">
      <w:pPr>
        <w:pStyle w:val="af2"/>
        <w:numPr>
          <w:ilvl w:val="0"/>
          <w:numId w:val="3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Создание условий для систематического занятия спортом.</w:t>
      </w:r>
    </w:p>
    <w:p w:rsidR="002A2BD0" w:rsidRDefault="002A2BD0">
      <w:pPr>
        <w:pStyle w:val="af2"/>
        <w:numPr>
          <w:ilvl w:val="0"/>
          <w:numId w:val="3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Повышение доступности спортивной инфраструктуры.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Муниципальной программой Тайгинского городского округа предусмотрен декомпозированный с государственной программой </w:t>
      </w:r>
      <w:r>
        <w:rPr>
          <w:rFonts w:ascii="Arial" w:hAnsi="Arial" w:cs="Arial"/>
          <w:color w:val="000000"/>
          <w:sz w:val="24"/>
          <w:szCs w:val="24"/>
        </w:rPr>
        <w:t>Кемеровской области - Кузбасса «</w:t>
      </w:r>
      <w:r>
        <w:rPr>
          <w:rFonts w:ascii="Arial" w:hAnsi="Arial" w:cs="Arial"/>
          <w:sz w:val="24"/>
          <w:szCs w:val="24"/>
        </w:rPr>
        <w:t>Физическая культура и спорт Кузбасса</w:t>
      </w:r>
      <w:r>
        <w:rPr>
          <w:rFonts w:ascii="Arial" w:hAnsi="Arial" w:cs="Arial"/>
          <w:color w:val="000000"/>
          <w:sz w:val="24"/>
          <w:szCs w:val="24"/>
        </w:rPr>
        <w:t xml:space="preserve">»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показатель – </w:t>
      </w:r>
      <w:r>
        <w:rPr>
          <w:rFonts w:ascii="Arial" w:eastAsia="Times New Roman" w:hAnsi="Arial" w:cs="Arial"/>
          <w:sz w:val="24"/>
          <w:szCs w:val="24"/>
          <w:lang w:eastAsia="ru-RU"/>
        </w:rPr>
        <w:t>д</w:t>
      </w:r>
      <w:r>
        <w:rPr>
          <w:rFonts w:ascii="Arial" w:hAnsi="Arial" w:cs="Arial"/>
          <w:sz w:val="24"/>
          <w:szCs w:val="24"/>
        </w:rPr>
        <w:t>оля населения, систематически занимающегося физической культурой и спортом, от численности населения муниципального образования (от 3 до 79 лет)</w:t>
      </w:r>
      <w:r>
        <w:rPr>
          <w:rFonts w:ascii="Arial" w:eastAsia="Times New Roman" w:hAnsi="Arial" w:cs="Arial"/>
          <w:sz w:val="24"/>
          <w:szCs w:val="24"/>
          <w:lang w:eastAsia="ru-RU"/>
        </w:rPr>
        <w:t>. Показатель направлен на мониторинг и оценку уровня физической активности населения, что является важным аспектом в контексте обеспечения здорового образа жизни и повышения качества жизни граждан.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Тайгинском городском округе сфера спорта реализуется в рамках муниципальной программы, которая конкретизирует положения и направления развития сферы физической культуры и спорта, с учетом специфики условий и доступных ресурсов. При этом обеспечивается согласованность целей, </w:t>
      </w:r>
      <w:r>
        <w:rPr>
          <w:rFonts w:ascii="Arial" w:hAnsi="Arial" w:cs="Arial"/>
          <w:sz w:val="24"/>
          <w:szCs w:val="24"/>
        </w:rPr>
        <w:lastRenderedPageBreak/>
        <w:t>инструментов и механизмов достижения целей с целями и показателями государственных программ.</w:t>
      </w:r>
    </w:p>
    <w:p w:rsidR="002A2BD0" w:rsidRDefault="002A2BD0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pStyle w:val="ConsPlusTitle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Задачи муниципального управления, способы их эффективного решения в сфере </w:t>
      </w:r>
      <w:r>
        <w:rPr>
          <w:rFonts w:ascii="Arial" w:hAnsi="Arial" w:cs="Arial"/>
          <w:color w:val="000000"/>
          <w:sz w:val="24"/>
          <w:szCs w:val="24"/>
        </w:rPr>
        <w:t>спорта и физкультурного движения</w:t>
      </w:r>
      <w:r>
        <w:rPr>
          <w:rFonts w:ascii="Arial" w:hAnsi="Arial" w:cs="Arial"/>
          <w:color w:val="000000"/>
          <w:sz w:val="24"/>
          <w:szCs w:val="24"/>
        </w:rPr>
        <w:br/>
      </w:r>
    </w:p>
    <w:p w:rsidR="002A2BD0" w:rsidRDefault="002A2BD0">
      <w:pPr>
        <w:pStyle w:val="ConsPlusNormal"/>
        <w:widowControl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Основные задачи муниципальной программы:</w:t>
      </w:r>
    </w:p>
    <w:p w:rsidR="002A2BD0" w:rsidRDefault="002A2BD0">
      <w:pPr>
        <w:pStyle w:val="af2"/>
        <w:numPr>
          <w:ilvl w:val="0"/>
          <w:numId w:val="4"/>
        </w:numPr>
        <w:suppressAutoHyphens/>
        <w:spacing w:after="0" w:line="240" w:lineRule="auto"/>
        <w:ind w:left="0" w:right="57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Приобщение жителей города к спорту; </w:t>
      </w:r>
    </w:p>
    <w:p w:rsidR="002A2BD0" w:rsidRDefault="002A2BD0">
      <w:pPr>
        <w:pStyle w:val="af2"/>
        <w:numPr>
          <w:ilvl w:val="0"/>
          <w:numId w:val="4"/>
        </w:numPr>
        <w:suppressAutoHyphens/>
        <w:spacing w:after="0" w:line="240" w:lineRule="auto"/>
        <w:ind w:left="0" w:right="57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условий для занятий спортом, повышение доступности и качества услуг, оказываемых населению в сфере спорта;</w:t>
      </w:r>
    </w:p>
    <w:p w:rsidR="002A2BD0" w:rsidRDefault="002A2BD0">
      <w:pPr>
        <w:pStyle w:val="af2"/>
        <w:numPr>
          <w:ilvl w:val="0"/>
          <w:numId w:val="4"/>
        </w:numPr>
        <w:suppressAutoHyphens/>
        <w:spacing w:after="0" w:line="240" w:lineRule="auto"/>
        <w:ind w:left="0" w:right="57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дополнительных и реконструкция имеющихся спортивных объектов.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Решение задач позволит создать комфортные условия для развития массового спорта в городе, повысить качество предоставляемых спортивных услуг и будут способствовать формирования здорового образа жизни. 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Ожидаемые результаты реализации перечисленных выше задач в рамках муниципальной программы направлены на достижение устойчивых изменений в развитии сферы спорта и включают следующее: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Совершенствование материально – технической базы спортивных сооружений;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Увеличение количества проведенных спортивных мероприятий;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Увеличение количества посетителей спортивных мероприятий;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Улучшение условий для занятий физической культурой и спортом;</w:t>
      </w:r>
    </w:p>
    <w:p w:rsidR="002A2BD0" w:rsidRDefault="002A2BD0">
      <w:pPr>
        <w:spacing w:after="0" w:line="240" w:lineRule="auto"/>
        <w:ind w:right="5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Обновление спортивных объектов.</w:t>
      </w: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Паспорт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 Тайгинского городского округа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«Развитие спорта и физкультурного движения» 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5"/>
        <w:gridCol w:w="4961"/>
      </w:tblGrid>
      <w:tr w:rsidR="002A2BD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2" w:name="Par23"/>
            <w:bookmarkEnd w:id="2"/>
            <w:r>
              <w:rPr>
                <w:rFonts w:ascii="Arial" w:hAnsi="Arial" w:cs="Arial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Ларионова Татьяна Васильевна – заместитель главы Тайгинского городского округа по развитию социально-культурной сферы и координации деятельности 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правоохранительных органов</w:t>
            </w:r>
          </w:p>
        </w:tc>
      </w:tr>
      <w:tr w:rsidR="002A2BD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Дроняева Юлия Викторовна – начальник Управления культуры, спорта и молодежной политики администрации Тайгинского городского округа</w:t>
            </w:r>
          </w:p>
        </w:tc>
      </w:tr>
      <w:tr w:rsidR="002A2BD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– 2030 годы</w:t>
            </w:r>
          </w:p>
        </w:tc>
      </w:tr>
      <w:tr w:rsidR="002A2BD0">
        <w:trPr>
          <w:trHeight w:val="107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Формирование здорового образа жизни жителей, развитие спорта и физкультурного движения в Тайгинском городском округе</w:t>
            </w:r>
          </w:p>
        </w:tc>
      </w:tr>
      <w:tr w:rsidR="002A2BD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Комплекс процессных мероприятий «Создание условий для приобщения жителей города к спорту»;</w:t>
            </w:r>
          </w:p>
          <w:p w:rsidR="002A2BD0" w:rsidRDefault="002A2BD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Комплекс процессных мероприятий «Проведение спортивных мероприятий»; </w:t>
            </w:r>
          </w:p>
          <w:p w:rsidR="002A2BD0" w:rsidRDefault="002A2BD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Комплекс процессных мероприятий «Реконструкция имеющихся и строительство новых спортивных объектов».</w:t>
            </w:r>
          </w:p>
        </w:tc>
      </w:tr>
      <w:tr w:rsidR="002A2BD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национальными целями Российской Федерации/ государственными программами Кемеровской области - Кузбасса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Национальная цель: «Сохранение населения, здоровье и благополучие людей» / 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государственная программа Кемеровской области - Кузбасса «Физическая культура и спорт Кузбасса»</w:t>
            </w:r>
          </w:p>
        </w:tc>
      </w:tr>
    </w:tbl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  <w:sectPr w:rsidR="002A2BD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horzAnchor="margin" w:tblpY="521"/>
        <w:tblW w:w="15797" w:type="dxa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8"/>
        <w:gridCol w:w="1842"/>
        <w:gridCol w:w="1382"/>
        <w:gridCol w:w="1417"/>
        <w:gridCol w:w="745"/>
        <w:gridCol w:w="851"/>
        <w:gridCol w:w="714"/>
        <w:gridCol w:w="8"/>
        <w:gridCol w:w="837"/>
        <w:gridCol w:w="989"/>
        <w:gridCol w:w="851"/>
        <w:gridCol w:w="850"/>
        <w:gridCol w:w="850"/>
        <w:gridCol w:w="1420"/>
        <w:gridCol w:w="15"/>
        <w:gridCol w:w="1402"/>
        <w:gridCol w:w="15"/>
        <w:gridCol w:w="1121"/>
      </w:tblGrid>
      <w:tr w:rsidR="002A2BD0">
        <w:tc>
          <w:tcPr>
            <w:tcW w:w="13259" w:type="dxa"/>
            <w:gridSpan w:val="15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numPr>
                <w:ilvl w:val="0"/>
                <w:numId w:val="5"/>
              </w:numPr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Показатели муниципальной программы</w:t>
            </w: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1" w:type="dxa"/>
            <w:tcBorders>
              <w:bottom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BD0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4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 государственной программы Кузбасса</w:t>
            </w:r>
          </w:p>
        </w:tc>
      </w:tr>
      <w:tr w:rsidR="002A2BD0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firstLine="3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firstLine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BD0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Цель муниципальной программы «Формирование здорового образа жизни жителей, развитие спорта и физкультурного движения в Тайгинском городском округе»</w:t>
            </w:r>
          </w:p>
        </w:tc>
      </w:tr>
      <w:tr w:rsidR="002A2BD0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населения, систематически занимающегося физической культурой и спортом, от численности населения муниципального образования (от 3 до 79 лет)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ГП КО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Постановление Правительства Кемеровской области-Кузбасса №688 от 17.10.2023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УКСМ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Увеличение доли граждан, систематически занимающихся физической культурой и спортом, до 70% к 2030 году</w:t>
            </w:r>
          </w:p>
        </w:tc>
      </w:tr>
      <w:tr w:rsidR="002A2BD0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выполнение муниципального задания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УКСМ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2BD0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людей,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получивших знаки отличия по выполнению испытаний (тестов) и нормативов комплекса ГТО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щий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УКСМ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2BD0">
        <w:trPr>
          <w:trHeight w:val="115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проведенных спортивных мероприятий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УКСМ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2BD0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посетителей спортивных мероприятий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5814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5850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УКСМ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2BD0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Обновление материально – технической базы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21"/>
              <w:suppressAutoHyphens/>
              <w:spacing w:before="0"/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УКСМ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План достижения показателей муниципальной программы в 2026 году</w:t>
      </w: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15655" w:type="dxa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472"/>
        <w:gridCol w:w="992"/>
        <w:gridCol w:w="989"/>
        <w:gridCol w:w="850"/>
        <w:gridCol w:w="992"/>
        <w:gridCol w:w="851"/>
        <w:gridCol w:w="850"/>
        <w:gridCol w:w="709"/>
        <w:gridCol w:w="709"/>
        <w:gridCol w:w="709"/>
        <w:gridCol w:w="850"/>
        <w:gridCol w:w="996"/>
        <w:gridCol w:w="1055"/>
        <w:gridCol w:w="1134"/>
        <w:gridCol w:w="930"/>
      </w:tblGrid>
      <w:tr w:rsidR="002A2BD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Цели/показатели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hanging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Единица измерения 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9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2A2BD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BD0">
        <w:tc>
          <w:tcPr>
            <w:tcW w:w="156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Цель муниципальной программы «Формирование здорового образа жизни жителей, развитие спорта и физкультурного движения в Тайгинском городском округе»</w:t>
            </w:r>
          </w:p>
        </w:tc>
      </w:tr>
      <w:tr w:rsidR="002A2B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населения,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систематически занимающегося физической культурой и спортом, от численности населения муниципального образования (от 3 до 79 лет)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ГП КО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</w:tr>
      <w:tr w:rsidR="002A2B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выполнение муниципального задания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</w:tr>
      <w:tr w:rsidR="002A2B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людей, получивших знаки отличия по выполнению испытаний (тестов) и нормативов комплекса ГТО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320</w:t>
            </w:r>
          </w:p>
        </w:tc>
      </w:tr>
      <w:tr w:rsidR="002A2B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проведенных спортивных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170</w:t>
            </w:r>
          </w:p>
        </w:tc>
      </w:tr>
      <w:tr w:rsidR="002A2B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посетителей спортивных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5850</w:t>
            </w:r>
          </w:p>
        </w:tc>
      </w:tr>
      <w:tr w:rsidR="002A2B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Обновление материально – технической базы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</w:tr>
    </w:tbl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Структура муниципальной программы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5655" w:type="dxa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10"/>
        <w:gridCol w:w="6240"/>
        <w:gridCol w:w="3825"/>
        <w:gridCol w:w="4880"/>
      </w:tblGrid>
      <w:tr w:rsidR="002A2B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</w:t>
            </w:r>
          </w:p>
        </w:tc>
      </w:tr>
      <w:tr w:rsidR="002A2B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Создание условий для приобщения жителей города к спорту</w:t>
            </w:r>
            <w:r>
              <w:rPr>
                <w:rFonts w:ascii="Arial" w:hAnsi="Arial" w:cs="Arial"/>
                <w:sz w:val="24"/>
                <w:szCs w:val="24"/>
              </w:rPr>
              <w:t>»;</w:t>
            </w:r>
          </w:p>
        </w:tc>
      </w:tr>
      <w:tr w:rsidR="002A2BD0"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реализацию – УКСМ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2026 - 2030 годы</w:t>
            </w:r>
          </w:p>
        </w:tc>
      </w:tr>
      <w:tr w:rsidR="002A2B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Задача: Приобщение жителей города к спорту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Совершенствование материально - Технической базы спортивных сооружений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Доля населения, систематически занимающегося физической культурой и спортом, от численности населения муниципального образования (от 3 до 79 лет);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Доля освоения денежных средств на выполнение муниципального задания;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Количество людей, получивших знаки отличия по выполнению испытаний (тестов) и нормативов комплекса ГТО </w:t>
            </w:r>
          </w:p>
        </w:tc>
      </w:tr>
      <w:tr w:rsidR="002A2B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4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«Проведение спортивных мероприятий»</w:t>
            </w:r>
          </w:p>
        </w:tc>
      </w:tr>
      <w:tr w:rsidR="002A2BD0">
        <w:trPr>
          <w:trHeight w:val="75"/>
        </w:trPr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реализацию – УКСМ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2026 - 2030 годы</w:t>
            </w:r>
          </w:p>
        </w:tc>
      </w:tr>
      <w:tr w:rsidR="002A2B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Задача: Создание условий для занятий спортом, повышение доступности и качества услуг, оказываемых населению в сфере спорта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Увеличение количества проведенных спортивных мероприятий;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Увеличение количества посетителей спортивных мероприятий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Количество проведенных спортивных мероприятий;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Количество посетителей спортивных мероприятий </w:t>
            </w:r>
          </w:p>
        </w:tc>
      </w:tr>
      <w:tr w:rsidR="002A2B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right="-6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4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 «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Реконструкция имеющихся и строительство новых спортивных объектов</w:t>
            </w:r>
            <w:r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2A2BD0"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реализацию - УКСМ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2026 - 2030 годы</w:t>
            </w:r>
          </w:p>
        </w:tc>
      </w:tr>
      <w:tr w:rsidR="002A2B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right="-6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3.1.1.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  <w:highlight w:val="cyan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Задача: Создание дополнительных и реконструкция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имеющихся спортивных объектов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- Улучшение условий для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занятий физической культурой и спортом;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Обновление спортивных объектов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Обновление материально – технической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базы</w:t>
            </w:r>
          </w:p>
        </w:tc>
      </w:tr>
    </w:tbl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  <w:sectPr w:rsidR="002A2BD0">
          <w:pgSz w:w="16838" w:h="11906" w:orient="landscape"/>
          <w:pgMar w:top="720" w:right="720" w:bottom="720" w:left="720" w:header="720" w:footer="720" w:gutter="0"/>
          <w:cols w:space="720"/>
          <w:formProt w:val="0"/>
          <w:docGrid w:linePitch="299"/>
        </w:sect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муниципальной программы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  <w:highlight w:val="green"/>
        </w:rPr>
      </w:pPr>
    </w:p>
    <w:tbl>
      <w:tblPr>
        <w:tblW w:w="10065" w:type="dxa"/>
        <w:tblInd w:w="-2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61"/>
        <w:gridCol w:w="1134"/>
        <w:gridCol w:w="1134"/>
        <w:gridCol w:w="1134"/>
        <w:gridCol w:w="1035"/>
        <w:gridCol w:w="1108"/>
        <w:gridCol w:w="1259"/>
      </w:tblGrid>
      <w:tr w:rsidR="002A2BD0"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A2BD0"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rFonts w:ascii="Arial" w:hAnsi="Arial" w:cs="Arial"/>
                <w:sz w:val="24"/>
                <w:szCs w:val="24"/>
              </w:rPr>
              <w:t>Развитие спорта и физкультурного движения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>
              <w:rPr>
                <w:rFonts w:ascii="Arial" w:hAnsi="Arial" w:cs="Arial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19664,1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21629,10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21629,10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62922,30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19664,1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21629,10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21629,10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62922,30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«Создание условий для приобщения жителей города к спорту» </w:t>
            </w:r>
            <w:r>
              <w:rPr>
                <w:rFonts w:ascii="Arial" w:hAnsi="Arial" w:cs="Arial"/>
                <w:sz w:val="24"/>
                <w:szCs w:val="24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19154,1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60892,30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19154,10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60892,30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«Проведение спортивных мероприятий»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Комплекс процессных мероприятий «Реконструкция имеющихся и строительство новых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спортивных объектов»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муниципальной программе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«Развитие спорта и физкультурного движения»</w:t>
      </w: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3" w:name="Par710"/>
      <w:bookmarkEnd w:id="3"/>
      <w:r>
        <w:rPr>
          <w:rFonts w:ascii="Arial" w:hAnsi="Arial" w:cs="Arial"/>
          <w:sz w:val="24"/>
          <w:szCs w:val="24"/>
        </w:rPr>
        <w:t>Паспорт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комплекса процессных мероприятий «Создание условий для приобщения жителей города к спорту»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08"/>
        <w:gridCol w:w="5326"/>
      </w:tblGrid>
      <w:tr w:rsidR="002A2BD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Дроняева Юлия Викторовна - начальник Управление культуры, спорта и молодежной политики администрации Тайгинского городского округа 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Соисполнитель – МАСУ ТГО СК «Юность» Бахтина Анастасия Александровна, директор</w:t>
            </w:r>
          </w:p>
        </w:tc>
      </w:tr>
      <w:tr w:rsidR="002A2BD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rFonts w:ascii="Arial" w:hAnsi="Arial" w:cs="Arial"/>
                <w:sz w:val="24"/>
                <w:szCs w:val="24"/>
              </w:rPr>
              <w:t>Развитие спорта и физкультурного движения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  <w:sectPr w:rsidR="002A2BD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horzAnchor="margin" w:tblpY="423"/>
        <w:tblW w:w="15371" w:type="dxa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71"/>
        <w:gridCol w:w="3827"/>
        <w:gridCol w:w="1276"/>
        <w:gridCol w:w="1425"/>
        <w:gridCol w:w="1410"/>
        <w:gridCol w:w="1276"/>
        <w:gridCol w:w="1134"/>
        <w:gridCol w:w="992"/>
        <w:gridCol w:w="992"/>
        <w:gridCol w:w="1134"/>
        <w:gridCol w:w="1134"/>
      </w:tblGrid>
      <w:tr w:rsidR="002A2BD0">
        <w:tc>
          <w:tcPr>
            <w:tcW w:w="15371" w:type="dxa"/>
            <w:gridSpan w:val="11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комплекса процессных мероприятий</w:t>
            </w:r>
          </w:p>
        </w:tc>
      </w:tr>
      <w:tr w:rsidR="002A2BD0"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Период, год</w:t>
            </w:r>
          </w:p>
        </w:tc>
      </w:tr>
      <w:tr w:rsidR="002A2BD0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«Приобщение жителей города к спорту»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населения, систематически занимающегося физической культурой и спортом, от численности населения муниципального образования (от 3 до 79 лет)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ГП КО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58,0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выполнение муниципального задания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людей, получивших знаки отличия по выполнению испытаний (тестов) и нормативов комплекса ГТО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370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3. План достижения показателей комплекса процессных мероприятий в 2026 году 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570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0"/>
        <w:gridCol w:w="2719"/>
        <w:gridCol w:w="1133"/>
        <w:gridCol w:w="709"/>
        <w:gridCol w:w="851"/>
        <w:gridCol w:w="992"/>
        <w:gridCol w:w="709"/>
        <w:gridCol w:w="850"/>
        <w:gridCol w:w="851"/>
        <w:gridCol w:w="709"/>
        <w:gridCol w:w="708"/>
        <w:gridCol w:w="851"/>
        <w:gridCol w:w="1134"/>
        <w:gridCol w:w="992"/>
        <w:gridCol w:w="992"/>
        <w:gridCol w:w="851"/>
      </w:tblGrid>
      <w:tr w:rsidR="002A2BD0">
        <w:tc>
          <w:tcPr>
            <w:tcW w:w="650" w:type="dxa"/>
            <w:vMerge w:val="restart"/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719" w:type="dxa"/>
            <w:vMerge w:val="restart"/>
          </w:tcPr>
          <w:p w:rsidR="002A2BD0" w:rsidRDefault="002A2BD0">
            <w:pPr>
              <w:pStyle w:val="ConsPlusNormal"/>
              <w:ind w:left="-49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1133" w:type="dxa"/>
            <w:vMerge w:val="restart"/>
          </w:tcPr>
          <w:p w:rsidR="002A2BD0" w:rsidRDefault="002A2BD0">
            <w:pPr>
              <w:pStyle w:val="ConsPlusNormal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2A2BD0" w:rsidRDefault="002A2BD0">
            <w:pPr>
              <w:pStyle w:val="ConsPlusNormal"/>
              <w:ind w:left="-108" w:right="-1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639" w:type="dxa"/>
            <w:gridSpan w:val="11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851" w:type="dxa"/>
            <w:vMerge w:val="restart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</w:t>
            </w:r>
          </w:p>
        </w:tc>
      </w:tr>
      <w:tr w:rsidR="002A2BD0">
        <w:tc>
          <w:tcPr>
            <w:tcW w:w="650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9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09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50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09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8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1134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51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BD0">
        <w:tc>
          <w:tcPr>
            <w:tcW w:w="65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051" w:type="dxa"/>
            <w:gridSpan w:val="15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«Приобщение жителей города к спорту»</w:t>
            </w:r>
          </w:p>
        </w:tc>
      </w:tr>
      <w:tr w:rsidR="002A2BD0">
        <w:tc>
          <w:tcPr>
            <w:tcW w:w="65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719" w:type="dxa"/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населения, систематически занимающегося физической культурой и спортом, от численности населения муниципального образования (от 3 до 79 лет)</w:t>
            </w:r>
          </w:p>
        </w:tc>
        <w:tc>
          <w:tcPr>
            <w:tcW w:w="1133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ГП КО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850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708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1134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55,3</w:t>
            </w:r>
          </w:p>
        </w:tc>
      </w:tr>
      <w:tr w:rsidR="002A2BD0">
        <w:tc>
          <w:tcPr>
            <w:tcW w:w="65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719" w:type="dxa"/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выполнение муниципального задания</w:t>
            </w:r>
          </w:p>
        </w:tc>
        <w:tc>
          <w:tcPr>
            <w:tcW w:w="1133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08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</w:tr>
      <w:tr w:rsidR="002A2BD0">
        <w:tc>
          <w:tcPr>
            <w:tcW w:w="65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2719" w:type="dxa"/>
            <w:vAlign w:val="center"/>
          </w:tcPr>
          <w:p w:rsidR="002A2BD0" w:rsidRDefault="002A2BD0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людей, получивших знаки отличия по выполнению испытаний (тестов) и нормативов комплекса ГТО</w:t>
            </w:r>
          </w:p>
        </w:tc>
        <w:tc>
          <w:tcPr>
            <w:tcW w:w="1133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0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9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2A2BD0" w:rsidRDefault="002A2BD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320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14898" w:type="dxa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46"/>
        <w:gridCol w:w="1984"/>
        <w:gridCol w:w="2268"/>
        <w:gridCol w:w="1985"/>
        <w:gridCol w:w="1276"/>
        <w:gridCol w:w="1275"/>
        <w:gridCol w:w="1134"/>
        <w:gridCol w:w="993"/>
        <w:gridCol w:w="992"/>
        <w:gridCol w:w="992"/>
        <w:gridCol w:w="1134"/>
        <w:gridCol w:w="19"/>
      </w:tblGrid>
      <w:tr w:rsidR="002A2BD0">
        <w:tc>
          <w:tcPr>
            <w:tcW w:w="14898" w:type="dxa"/>
            <w:gridSpan w:val="1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sz w:val="24"/>
                <w:szCs w:val="24"/>
              </w:rPr>
              <w:t>4. Перечень мероприятий (результатов) комплекса процессных мероприятий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Тип мероприятия 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(результата)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ОКЕИ)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параметра характеристики мероприятия (результата) по годам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«Приобщение жителей города к спорту»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МАСУ ТГО «СК «Юность»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4990,2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3 323,6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4 598,6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4 598,6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2A2BD0" w:rsidRDefault="002A2BD0">
      <w:pPr>
        <w:spacing w:after="0" w:line="240" w:lineRule="auto"/>
        <w:rPr>
          <w:rFonts w:ascii="Arial" w:hAnsi="Arial" w:cs="Arial"/>
          <w:sz w:val="24"/>
          <w:szCs w:val="24"/>
        </w:rPr>
        <w:sectPr w:rsidR="002A2BD0">
          <w:pgSz w:w="16840" w:h="11907" w:orient="landscape"/>
          <w:pgMar w:top="720" w:right="720" w:bottom="720" w:left="720" w:header="720" w:footer="720" w:gutter="0"/>
          <w:cols w:space="720"/>
          <w:formProt w:val="0"/>
          <w:docGrid w:linePitch="299"/>
        </w:sect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5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61"/>
        <w:gridCol w:w="1134"/>
        <w:gridCol w:w="1276"/>
        <w:gridCol w:w="1134"/>
        <w:gridCol w:w="1035"/>
        <w:gridCol w:w="1108"/>
        <w:gridCol w:w="1259"/>
      </w:tblGrid>
      <w:tr w:rsidR="002A2BD0"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A2BD0"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«Создание условий для приобщения жителей города к спорту»</w:t>
            </w:r>
            <w:r>
              <w:rPr>
                <w:rFonts w:ascii="Arial" w:hAnsi="Arial" w:cs="Arial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19154,10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60892,30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19154,10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 w:rsidP="004951A5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60892,30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ind w:left="-62" w:right="-68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ind w:left="-62" w:right="-68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ind w:left="-62" w:right="-68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МАСУ ТГО «СК «Юность»</w:t>
            </w:r>
            <w:r>
              <w:rPr>
                <w:rFonts w:ascii="Arial" w:hAnsi="Arial" w:cs="Arial"/>
                <w:sz w:val="24"/>
                <w:szCs w:val="24"/>
              </w:rPr>
              <w:t>,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19154,10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60892,30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19154,10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20869,10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60892,30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ind w:left="-62" w:right="-68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ind w:left="-62" w:right="-68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ind w:left="-62" w:right="-68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  <w:sectPr w:rsidR="002A2BD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реализации комплекса процессных мероприятий в текущем году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879" w:type="dxa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48"/>
        <w:gridCol w:w="1984"/>
        <w:gridCol w:w="4253"/>
        <w:gridCol w:w="4394"/>
      </w:tblGrid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Вид подтверждающего документа </w:t>
            </w:r>
          </w:p>
        </w:tc>
      </w:tr>
      <w:tr w:rsidR="002A2BD0">
        <w:tc>
          <w:tcPr>
            <w:tcW w:w="14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«Приобщение жителей города к спорту»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1. Обеспечение деятельности МАСУ ТГО «СК «Юность»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Контрольная точка 1. Утверждение муниципального задания на оказание муниципальных услуг (выполнение работ)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31 декабря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МАСУ ТГО СК «Юность»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соглашения о порядке и условиях предоставления субсидии на выполнение государственного задания на оказание государственных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31 декабря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УКСМ ТГО, МАСУ ТГО СК «Юность»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 о предоставлении субсидии из местного бюджета бюджетному учреждению на финансовое обеспечение выполнения муниципального задания на оказание услуг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 (работы выполнены)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10 июля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МАСУ ТГО СК «Юность»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Отчет о выполнении муниципального задания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4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 (работы выполнены)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10 января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Отчет о выполнении муниципального задания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5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Включение закупки в план закупок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План-график закупок товаров, работ, услуг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6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Заключение контракта (договора) на закупку товаров, работ,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Ежеквартально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контракт (договор)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Контрольная точка 7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Счет-фактура, Универсальный передаточный документ, Акт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8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Оплата  товаров, выполненных работ, оказанных услуг по муниципальному заданию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Платежный документ</w:t>
            </w:r>
          </w:p>
        </w:tc>
      </w:tr>
    </w:tbl>
    <w:p w:rsidR="002A2BD0" w:rsidRDefault="002A2BD0">
      <w:pPr>
        <w:spacing w:after="0" w:line="240" w:lineRule="auto"/>
        <w:rPr>
          <w:rFonts w:ascii="Arial" w:hAnsi="Arial" w:cs="Arial"/>
          <w:sz w:val="24"/>
          <w:szCs w:val="24"/>
        </w:rPr>
        <w:sectPr w:rsidR="002A2BD0">
          <w:pgSz w:w="16840" w:h="11907" w:orient="landscape"/>
          <w:pgMar w:top="720" w:right="720" w:bottom="720" w:left="720" w:header="720" w:footer="720" w:gutter="0"/>
          <w:cols w:space="720"/>
          <w:formProt w:val="0"/>
          <w:docGrid w:linePitch="299"/>
        </w:sectPr>
      </w:pP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2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«Развитие спорта и физкультурного движения»</w:t>
      </w: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комплекса процессных мероприятий «Проведение спортивных мероприятий»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08"/>
        <w:gridCol w:w="4761"/>
      </w:tblGrid>
      <w:tr w:rsidR="002A2BD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Дроняева Юлия Викторовна - начальник Управление культуры, спорта и молодежной политики администрации Тайгинского городского округа 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Соисполнитель – МАСУ ТГО СК «Юность» Бахтина Анастасия Александровна, директор</w:t>
            </w:r>
          </w:p>
        </w:tc>
      </w:tr>
      <w:tr w:rsidR="002A2BD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rFonts w:ascii="Arial" w:hAnsi="Arial" w:cs="Arial"/>
                <w:sz w:val="24"/>
                <w:szCs w:val="24"/>
              </w:rPr>
              <w:t>Развитие спорта и физкультурного движения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  <w:sectPr w:rsidR="002A2BD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horzAnchor="margin" w:tblpX="408" w:tblpY="423"/>
        <w:tblW w:w="14804" w:type="dxa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71"/>
        <w:gridCol w:w="3260"/>
        <w:gridCol w:w="1276"/>
        <w:gridCol w:w="1425"/>
        <w:gridCol w:w="1410"/>
        <w:gridCol w:w="1276"/>
        <w:gridCol w:w="1134"/>
        <w:gridCol w:w="992"/>
        <w:gridCol w:w="992"/>
        <w:gridCol w:w="1134"/>
        <w:gridCol w:w="1134"/>
      </w:tblGrid>
      <w:tr w:rsidR="002A2BD0">
        <w:tc>
          <w:tcPr>
            <w:tcW w:w="14804" w:type="dxa"/>
            <w:gridSpan w:val="11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комплекса процессных мероприятий</w:t>
            </w:r>
          </w:p>
        </w:tc>
      </w:tr>
      <w:tr w:rsidR="002A2BD0"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Период, год</w:t>
            </w:r>
          </w:p>
        </w:tc>
      </w:tr>
      <w:tr w:rsidR="002A2BD0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«Создание условий для занятий спортом, повышение доступности и качества услуг, оказываемых населению в сфере спорта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проведенных спортивных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посетителей спортивных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6050</w:t>
            </w:r>
          </w:p>
        </w:tc>
      </w:tr>
    </w:tbl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numPr>
          <w:ilvl w:val="0"/>
          <w:numId w:val="5"/>
        </w:numPr>
        <w:adjustRight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 достижения показателей комплекса процессных мероприятий в 2026 году 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524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126"/>
        <w:gridCol w:w="1134"/>
        <w:gridCol w:w="742"/>
        <w:gridCol w:w="993"/>
        <w:gridCol w:w="958"/>
        <w:gridCol w:w="825"/>
        <w:gridCol w:w="910"/>
        <w:gridCol w:w="709"/>
        <w:gridCol w:w="958"/>
        <w:gridCol w:w="851"/>
        <w:gridCol w:w="992"/>
        <w:gridCol w:w="992"/>
        <w:gridCol w:w="851"/>
        <w:gridCol w:w="756"/>
        <w:gridCol w:w="876"/>
      </w:tblGrid>
      <w:tr w:rsidR="002A2BD0">
        <w:tc>
          <w:tcPr>
            <w:tcW w:w="567" w:type="dxa"/>
            <w:vMerge w:val="restart"/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126" w:type="dxa"/>
            <w:vMerge w:val="restart"/>
          </w:tcPr>
          <w:p w:rsidR="002A2BD0" w:rsidRDefault="002A2BD0">
            <w:pPr>
              <w:pStyle w:val="ConsPlusNormal"/>
              <w:ind w:left="-49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1134" w:type="dxa"/>
            <w:vMerge w:val="restart"/>
          </w:tcPr>
          <w:p w:rsidR="002A2BD0" w:rsidRDefault="002A2BD0">
            <w:pPr>
              <w:pStyle w:val="ConsPlusNormal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dxa"/>
            <w:vMerge w:val="restart"/>
          </w:tcPr>
          <w:p w:rsidR="002A2BD0" w:rsidRDefault="002A2BD0">
            <w:pPr>
              <w:pStyle w:val="ConsPlusNormal"/>
              <w:ind w:left="-108" w:right="-1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795" w:type="dxa"/>
            <w:gridSpan w:val="11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876" w:type="dxa"/>
            <w:vMerge w:val="restart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</w:t>
            </w:r>
          </w:p>
        </w:tc>
      </w:tr>
      <w:tr w:rsidR="002A2BD0">
        <w:tc>
          <w:tcPr>
            <w:tcW w:w="567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58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825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10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9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58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756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76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BD0">
        <w:tc>
          <w:tcPr>
            <w:tcW w:w="567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73" w:type="dxa"/>
            <w:gridSpan w:val="15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«Создание условий для занятий спортом, повышение доступности и качества услуг, оказываемых населению в сфере спорта»</w:t>
            </w:r>
          </w:p>
        </w:tc>
      </w:tr>
      <w:tr w:rsidR="002A2BD0">
        <w:tc>
          <w:tcPr>
            <w:tcW w:w="567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126" w:type="dxa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проведенных спортивных мероприятий</w:t>
            </w:r>
          </w:p>
        </w:tc>
        <w:tc>
          <w:tcPr>
            <w:tcW w:w="1134" w:type="dxa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742" w:type="dxa"/>
          </w:tcPr>
          <w:p w:rsidR="002A2BD0" w:rsidRDefault="001C4E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993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58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25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958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56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76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170</w:t>
            </w:r>
          </w:p>
        </w:tc>
      </w:tr>
      <w:tr w:rsidR="002A2BD0">
        <w:tc>
          <w:tcPr>
            <w:tcW w:w="567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посетителей спортивных мероприятий</w:t>
            </w:r>
          </w:p>
        </w:tc>
        <w:tc>
          <w:tcPr>
            <w:tcW w:w="1134" w:type="dxa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742" w:type="dxa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993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58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825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1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709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58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851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756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876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5850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4898" w:type="dxa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46"/>
        <w:gridCol w:w="1984"/>
        <w:gridCol w:w="2268"/>
        <w:gridCol w:w="1985"/>
        <w:gridCol w:w="1276"/>
        <w:gridCol w:w="1275"/>
        <w:gridCol w:w="1134"/>
        <w:gridCol w:w="993"/>
        <w:gridCol w:w="992"/>
        <w:gridCol w:w="992"/>
        <w:gridCol w:w="1134"/>
        <w:gridCol w:w="19"/>
      </w:tblGrid>
      <w:tr w:rsidR="002A2BD0">
        <w:tc>
          <w:tcPr>
            <w:tcW w:w="14898" w:type="dxa"/>
            <w:gridSpan w:val="1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Перечень мероприятий (результатов) комплекса процессных мероприятий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Тип мероприятия 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(результата)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ОКЕИ)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параметра характеристики мероприятия (результата) по годам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«Создание условий для занятий спортом, повышение доступности и качества услуг, оказываемых населению в сфере спорта»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и проведение городских спортивных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и участие спортсменов ТГО в спортивных соревнованиях различного уровня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мероприятий по выполнению испытаний (тестов) и нормативов комплекса ГТО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2A2BD0" w:rsidRDefault="002A2BD0">
      <w:pPr>
        <w:spacing w:after="0" w:line="240" w:lineRule="auto"/>
        <w:rPr>
          <w:rFonts w:ascii="Arial" w:hAnsi="Arial" w:cs="Arial"/>
          <w:sz w:val="24"/>
          <w:szCs w:val="24"/>
        </w:rPr>
        <w:sectPr w:rsidR="002A2BD0">
          <w:pgSz w:w="16838" w:h="11906" w:orient="landscape"/>
          <w:pgMar w:top="720" w:right="720" w:bottom="720" w:left="720" w:header="720" w:footer="720" w:gutter="0"/>
          <w:cols w:space="720"/>
          <w:formProt w:val="0"/>
          <w:docGrid w:linePitch="299"/>
        </w:sect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  <w:highlight w:val="green"/>
        </w:rPr>
      </w:pPr>
    </w:p>
    <w:tbl>
      <w:tblPr>
        <w:tblW w:w="10065" w:type="dxa"/>
        <w:tblInd w:w="-2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61"/>
        <w:gridCol w:w="1134"/>
        <w:gridCol w:w="1134"/>
        <w:gridCol w:w="1134"/>
        <w:gridCol w:w="1035"/>
        <w:gridCol w:w="1108"/>
        <w:gridCol w:w="1259"/>
      </w:tblGrid>
      <w:tr w:rsidR="002A2BD0"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A2BD0"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«Проведение спортивных мероприятий»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и проведение городских спортивных мероприятий,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и участие спортсменов ТГО в спортивных соревнованиях различного уровня,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мероприятий по выполнению испытаний (тестов) и нормативов комплекса ГТО,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both"/>
        <w:rPr>
          <w:rFonts w:ascii="Arial" w:hAnsi="Arial" w:cs="Arial"/>
          <w:sz w:val="24"/>
          <w:szCs w:val="24"/>
        </w:rPr>
        <w:sectPr w:rsidR="002A2BD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реализации комплекса процессных мероприятий в текущем году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4879" w:type="dxa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48"/>
        <w:gridCol w:w="1984"/>
        <w:gridCol w:w="4253"/>
        <w:gridCol w:w="4394"/>
      </w:tblGrid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Вид подтверждающего документа </w:t>
            </w:r>
          </w:p>
        </w:tc>
      </w:tr>
      <w:tr w:rsidR="002A2BD0">
        <w:tc>
          <w:tcPr>
            <w:tcW w:w="14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«Создание условий для занятий спортом, повышение доступности и качества услуг, оказываемых населению в сфере спорта»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Организация и проведение городских спортивных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1.1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Включение закупки в план закупок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МАСУ ТГО «СК «Юность»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План-график закупок товаров, работ, услуг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1.2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 (договора) на закупку товаров, работ,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контракт (договор)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1.3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Счет-фактура, Универсальный передаточный документ, Акт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1.4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Оплата  товаров, выполненных работ, оказанных услуг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Платежный документ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Организация и участие спортсменов ТГО в спортивных соревнованиях различного уровня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Контрольная точка 2.1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Включение закупки в план закупок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МАСУ ТГО «СК «Юность»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План-график закупок товаров, работ, услуг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2.2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 (договора) на закупку товаров, работ,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контракт (договор)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2.3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Счет-фактура, Универсальный передаточный документ, Акт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2.4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Оплата  товаров, выполненных работ, оказанных услуг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Платежный документ</w:t>
            </w:r>
          </w:p>
        </w:tc>
      </w:tr>
      <w:tr w:rsidR="002A2BD0">
        <w:trPr>
          <w:trHeight w:val="78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Организация мероприятий по выполнению испытаний (тестов) и нормативов комплекса ГТО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3.1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Включение закупки в план закупок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МАСУ ТГО «СК «Юность»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План-график закупок товаров, работ, услуг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3.2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 (договора) на закупку товаров, работ,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контракт (договор)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3.3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Счет-фактура, Универсальный передаточный документ, Акт</w:t>
            </w:r>
          </w:p>
        </w:tc>
      </w:tr>
      <w:tr w:rsidR="002A2BD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Контрольная точка 3.4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Оплата  товаров, выполненных работ, оказанных услуг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Платежный документ</w:t>
            </w:r>
          </w:p>
        </w:tc>
      </w:tr>
    </w:tbl>
    <w:p w:rsidR="002A2BD0" w:rsidRDefault="002A2BD0">
      <w:pPr>
        <w:spacing w:after="0" w:line="240" w:lineRule="auto"/>
        <w:rPr>
          <w:rFonts w:ascii="Arial" w:hAnsi="Arial" w:cs="Arial"/>
          <w:sz w:val="24"/>
          <w:szCs w:val="24"/>
        </w:rPr>
        <w:sectPr w:rsidR="002A2BD0">
          <w:pgSz w:w="16838" w:h="11906"/>
          <w:pgMar w:top="1134" w:right="851" w:bottom="1134" w:left="1418" w:header="720" w:footer="720" w:gutter="0"/>
          <w:cols w:space="720"/>
          <w:formProt w:val="0"/>
        </w:sectPr>
      </w:pP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№ </w:t>
      </w:r>
      <w:r w:rsidR="00C92EF5">
        <w:rPr>
          <w:rFonts w:ascii="Arial" w:hAnsi="Arial" w:cs="Arial"/>
          <w:sz w:val="24"/>
          <w:szCs w:val="24"/>
        </w:rPr>
        <w:t>3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2A2BD0" w:rsidRDefault="002A2BD0">
      <w:pPr>
        <w:pStyle w:val="ConsPlusNorma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«Развитие спорта и физкультурного движения»</w:t>
      </w: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2A2BD0" w:rsidRDefault="002A2BD0">
      <w:pPr>
        <w:pStyle w:val="ConsPlus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комплекса процессных мероприятий «Реконструкция имеющихся и строительство новых спортивных объектов»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9069" w:type="dxa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08"/>
        <w:gridCol w:w="4761"/>
      </w:tblGrid>
      <w:tr w:rsidR="002A2BD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Дроняева Юлия Викторовна - начальник управление культуры, спорта и молодежной политики администрации Тайгинского городского округа 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Соисполнитель – МАСУ ТГО СК «Юность» Бахтина Анастасия Александровна, директор</w:t>
            </w:r>
          </w:p>
        </w:tc>
      </w:tr>
      <w:tr w:rsidR="002A2BD0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rFonts w:ascii="Arial" w:hAnsi="Arial" w:cs="Arial"/>
                <w:sz w:val="24"/>
                <w:szCs w:val="24"/>
              </w:rPr>
              <w:t>Развитие спорта и физкультурного движения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  <w:sectPr w:rsidR="002A2BD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horzAnchor="margin" w:tblpY="423"/>
        <w:tblW w:w="14804" w:type="dxa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71"/>
        <w:gridCol w:w="3260"/>
        <w:gridCol w:w="1276"/>
        <w:gridCol w:w="1425"/>
        <w:gridCol w:w="1410"/>
        <w:gridCol w:w="1276"/>
        <w:gridCol w:w="1134"/>
        <w:gridCol w:w="992"/>
        <w:gridCol w:w="992"/>
        <w:gridCol w:w="1134"/>
        <w:gridCol w:w="1134"/>
      </w:tblGrid>
      <w:tr w:rsidR="002A2BD0">
        <w:tc>
          <w:tcPr>
            <w:tcW w:w="14804" w:type="dxa"/>
            <w:gridSpan w:val="11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комплекса процессных мероприятий</w:t>
            </w:r>
          </w:p>
        </w:tc>
      </w:tr>
      <w:tr w:rsidR="002A2BD0"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Период, год</w:t>
            </w:r>
          </w:p>
        </w:tc>
      </w:tr>
      <w:tr w:rsidR="002A2BD0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 «Создание дополнительных и реконструкция имеющихся спортивных объектов» </w:t>
            </w:r>
          </w:p>
        </w:tc>
      </w:tr>
      <w:tr w:rsidR="002A2BD0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Обновление материально-технической базы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21"/>
              <w:suppressAutoHyphens/>
              <w:spacing w:before="0"/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План достижения показателей комплекса процессных мероприятий в 2026 году 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563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0"/>
        <w:gridCol w:w="1619"/>
        <w:gridCol w:w="1417"/>
        <w:gridCol w:w="1275"/>
        <w:gridCol w:w="993"/>
        <w:gridCol w:w="1134"/>
        <w:gridCol w:w="649"/>
        <w:gridCol w:w="910"/>
        <w:gridCol w:w="709"/>
        <w:gridCol w:w="668"/>
        <w:gridCol w:w="716"/>
        <w:gridCol w:w="873"/>
        <w:gridCol w:w="1159"/>
        <w:gridCol w:w="992"/>
        <w:gridCol w:w="992"/>
        <w:gridCol w:w="876"/>
      </w:tblGrid>
      <w:tr w:rsidR="002A2BD0">
        <w:tc>
          <w:tcPr>
            <w:tcW w:w="650" w:type="dxa"/>
            <w:vMerge w:val="restart"/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2A2BD0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619" w:type="dxa"/>
            <w:vMerge w:val="restart"/>
          </w:tcPr>
          <w:p w:rsidR="002A2BD0" w:rsidRDefault="002A2BD0">
            <w:pPr>
              <w:pStyle w:val="ConsPlusNormal"/>
              <w:ind w:left="-49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1417" w:type="dxa"/>
            <w:vMerge w:val="restart"/>
          </w:tcPr>
          <w:p w:rsidR="002A2BD0" w:rsidRDefault="002A2BD0">
            <w:pPr>
              <w:pStyle w:val="ConsPlusNormal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2A2BD0" w:rsidRDefault="002A2BD0">
            <w:pPr>
              <w:pStyle w:val="ConsPlusNormal"/>
              <w:ind w:left="-108" w:right="-1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795" w:type="dxa"/>
            <w:gridSpan w:val="11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876" w:type="dxa"/>
            <w:vMerge w:val="restart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</w:t>
            </w:r>
          </w:p>
        </w:tc>
      </w:tr>
      <w:tr w:rsidR="002A2BD0">
        <w:tc>
          <w:tcPr>
            <w:tcW w:w="650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1134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649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10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9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668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16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73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1159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92" w:type="dxa"/>
          </w:tcPr>
          <w:p w:rsidR="002A2BD0" w:rsidRDefault="002A2BD0">
            <w:pPr>
              <w:pStyle w:val="ConsPlusNormal"/>
              <w:ind w:left="-107" w:right="-1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76" w:type="dxa"/>
            <w:vMerge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BD0">
        <w:tc>
          <w:tcPr>
            <w:tcW w:w="65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982" w:type="dxa"/>
            <w:gridSpan w:val="15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«Создание дополнительных и реконструкция имеющихся спортивных объектов»</w:t>
            </w:r>
          </w:p>
        </w:tc>
      </w:tr>
      <w:tr w:rsidR="002A2BD0">
        <w:tc>
          <w:tcPr>
            <w:tcW w:w="650" w:type="dxa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619" w:type="dxa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Обновление материально-технической базы</w:t>
            </w:r>
          </w:p>
        </w:tc>
        <w:tc>
          <w:tcPr>
            <w:tcW w:w="1417" w:type="dxa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75" w:type="dxa"/>
          </w:tcPr>
          <w:p w:rsidR="002A2BD0" w:rsidRDefault="002A2B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993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49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10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68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6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73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159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:rsidR="002A2BD0" w:rsidRDefault="002A2BD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</w:tr>
    </w:tbl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5607" w:type="dxa"/>
        <w:tblInd w:w="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46"/>
        <w:gridCol w:w="2693"/>
        <w:gridCol w:w="2268"/>
        <w:gridCol w:w="1985"/>
        <w:gridCol w:w="1276"/>
        <w:gridCol w:w="1275"/>
        <w:gridCol w:w="1134"/>
        <w:gridCol w:w="993"/>
        <w:gridCol w:w="992"/>
        <w:gridCol w:w="992"/>
        <w:gridCol w:w="1134"/>
        <w:gridCol w:w="19"/>
      </w:tblGrid>
      <w:tr w:rsidR="002A2BD0">
        <w:tc>
          <w:tcPr>
            <w:tcW w:w="15607" w:type="dxa"/>
            <w:gridSpan w:val="1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Перечень мероприятий (результатов) комплекса процессных мероприятий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926D5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2A2BD0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Тип мероприятия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параметра характеристики мероприятия (результата) по годам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«Создание дополнительных и реконструкция имеющихся спортивных объектов»</w:t>
            </w:r>
          </w:p>
        </w:tc>
      </w:tr>
      <w:tr w:rsidR="002A2BD0">
        <w:trPr>
          <w:gridAfter w:val="1"/>
          <w:wAfter w:w="19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Реконструкция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имеющихся и строительство новых спортивных объектов на микрорайонах Тайгинского городского округа, а так же совершенствование материально-технической базы спортивных сооружений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Приобретение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товаров, работ и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Тыс.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21"/>
              <w:suppressAutoHyphens/>
              <w:spacing w:before="0"/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2A2BD0" w:rsidRDefault="002A2BD0">
      <w:pPr>
        <w:spacing w:after="0" w:line="240" w:lineRule="auto"/>
        <w:rPr>
          <w:rFonts w:ascii="Arial" w:hAnsi="Arial" w:cs="Arial"/>
          <w:sz w:val="24"/>
          <w:szCs w:val="24"/>
        </w:rPr>
        <w:sectPr w:rsidR="002A2BD0">
          <w:pgSz w:w="16838" w:h="11906" w:orient="landscape"/>
          <w:pgMar w:top="720" w:right="720" w:bottom="720" w:left="720" w:header="720" w:footer="720" w:gutter="0"/>
          <w:cols w:space="720"/>
          <w:formProt w:val="0"/>
          <w:docGrid w:linePitch="299"/>
        </w:sect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  <w:highlight w:val="green"/>
        </w:rPr>
      </w:pPr>
    </w:p>
    <w:tbl>
      <w:tblPr>
        <w:tblW w:w="10065" w:type="dxa"/>
        <w:tblInd w:w="-2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61"/>
        <w:gridCol w:w="1134"/>
        <w:gridCol w:w="1134"/>
        <w:gridCol w:w="1134"/>
        <w:gridCol w:w="1035"/>
        <w:gridCol w:w="1108"/>
        <w:gridCol w:w="1259"/>
      </w:tblGrid>
      <w:tr w:rsidR="002A2BD0"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A2BD0"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Комплекс процессных мероприятий «Реконструкция имеющихся и строительство новых спортивных объектов» </w:t>
            </w:r>
          </w:p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rPr>
          <w:trHeight w:val="265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Реконструкция имеющихся и строительство новых спортивных объектов на микрорайонах Тайгинского городского округа, а так же совершенствование материально-технической базы спортивных сооружений, всего, в том числе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ind w:left="-62" w:right="-6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A2BD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ConsPlusNormal"/>
        <w:jc w:val="both"/>
        <w:rPr>
          <w:rFonts w:ascii="Arial" w:hAnsi="Arial" w:cs="Arial"/>
          <w:sz w:val="24"/>
          <w:szCs w:val="24"/>
        </w:rPr>
        <w:sectPr w:rsidR="002A2BD0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реализации комплекса процессных мероприятий в текущем году</w:t>
      </w:r>
    </w:p>
    <w:p w:rsidR="002A2BD0" w:rsidRDefault="002A2BD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36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78"/>
        <w:gridCol w:w="2126"/>
        <w:gridCol w:w="2268"/>
        <w:gridCol w:w="2835"/>
      </w:tblGrid>
      <w:tr w:rsidR="002A2BD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Вид подтверждающего документа </w:t>
            </w:r>
          </w:p>
        </w:tc>
      </w:tr>
      <w:tr w:rsidR="002A2BD0"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«Создание дополнительных и реконструкция имеющихся спортивных объектов»</w:t>
            </w:r>
          </w:p>
        </w:tc>
      </w:tr>
      <w:tr w:rsidR="002A2BD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Реконструкция имеющихся и строительство новых спортивных объектов на микрорайонах Тайгинского городского округа, а так же совершенствование материально-технической базы спортивных сооружений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2A2BD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Включение закупки в план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МАСУ ТГО «СК «Юность»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План-график закупок товаров, работ, услуг</w:t>
            </w:r>
          </w:p>
        </w:tc>
      </w:tr>
      <w:tr w:rsidR="002A2BD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 (договора) на закупку товаров, работ,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контракт (договор)</w:t>
            </w:r>
          </w:p>
        </w:tc>
      </w:tr>
      <w:tr w:rsidR="002A2BD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Счет-фактура, Универсальный передаточный документ, Акт</w:t>
            </w:r>
          </w:p>
        </w:tc>
      </w:tr>
      <w:tr w:rsidR="002A2BD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4</w:t>
            </w:r>
          </w:p>
          <w:p w:rsidR="002A2BD0" w:rsidRDefault="002A2BD0">
            <w:pPr>
              <w:pStyle w:val="ConsPlusNormal"/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Оплата  товаров, выполненных работ, оказанных услуг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Ежеквартально до 01 числа месяца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2BD0" w:rsidRDefault="002A2BD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Платежный документ</w:t>
            </w:r>
          </w:p>
        </w:tc>
      </w:tr>
    </w:tbl>
    <w:p w:rsidR="002A2BD0" w:rsidRDefault="002A2BD0">
      <w:pPr>
        <w:pStyle w:val="ConsPlusNormal"/>
        <w:rPr>
          <w:rFonts w:ascii="Arial" w:hAnsi="Arial" w:cs="Arial"/>
          <w:sz w:val="24"/>
          <w:szCs w:val="24"/>
        </w:rPr>
      </w:pPr>
    </w:p>
    <w:p w:rsidR="002A2BD0" w:rsidRDefault="002A2BD0">
      <w:pPr>
        <w:pStyle w:val="af4"/>
        <w:jc w:val="right"/>
        <w:rPr>
          <w:rFonts w:ascii="Arial" w:hAnsi="Arial" w:cs="Arial"/>
          <w:sz w:val="24"/>
          <w:szCs w:val="24"/>
        </w:rPr>
      </w:pPr>
    </w:p>
    <w:sectPr w:rsidR="002A2BD0">
      <w:headerReference w:type="first" r:id="rId8"/>
      <w:pgSz w:w="11906" w:h="16838"/>
      <w:pgMar w:top="1134" w:right="851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B8D" w:rsidRDefault="002C7B8D">
      <w:pPr>
        <w:spacing w:after="0" w:line="240" w:lineRule="auto"/>
      </w:pPr>
      <w:r>
        <w:separator/>
      </w:r>
    </w:p>
  </w:endnote>
  <w:endnote w:type="continuationSeparator" w:id="0">
    <w:p w:rsidR="002C7B8D" w:rsidRDefault="002C7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Segoe Print"/>
    <w:charset w:val="CC"/>
    <w:family w:val="roman"/>
    <w:pitch w:val="default"/>
    <w:sig w:usb0="00000000" w:usb1="00000000" w:usb2="00000010" w:usb3="00000000" w:csb0="00020004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B8D" w:rsidRDefault="002C7B8D">
      <w:pPr>
        <w:spacing w:after="0" w:line="240" w:lineRule="auto"/>
      </w:pPr>
      <w:r>
        <w:separator/>
      </w:r>
    </w:p>
  </w:footnote>
  <w:footnote w:type="continuationSeparator" w:id="0">
    <w:p w:rsidR="002C7B8D" w:rsidRDefault="002C7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D0" w:rsidRPr="00926D54" w:rsidRDefault="002A2BD0" w:rsidP="00926D54">
    <w:pPr>
      <w:pStyle w:val="a9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1C232AE8"/>
    <w:multiLevelType w:val="multilevel"/>
    <w:tmpl w:val="1C232AE8"/>
    <w:lvl w:ilvl="0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3DB2482"/>
    <w:multiLevelType w:val="multilevel"/>
    <w:tmpl w:val="33DB248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5410F10"/>
    <w:multiLevelType w:val="multilevel"/>
    <w:tmpl w:val="45410F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4C40001E"/>
    <w:multiLevelType w:val="multilevel"/>
    <w:tmpl w:val="4C40001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A63"/>
    <w:rsid w:val="00000943"/>
    <w:rsid w:val="000025EE"/>
    <w:rsid w:val="00002881"/>
    <w:rsid w:val="000046C7"/>
    <w:rsid w:val="00006094"/>
    <w:rsid w:val="00010028"/>
    <w:rsid w:val="0001254B"/>
    <w:rsid w:val="000125E9"/>
    <w:rsid w:val="0001364A"/>
    <w:rsid w:val="000136DD"/>
    <w:rsid w:val="000148F4"/>
    <w:rsid w:val="00024537"/>
    <w:rsid w:val="00025F46"/>
    <w:rsid w:val="00026AEE"/>
    <w:rsid w:val="00034222"/>
    <w:rsid w:val="000363C7"/>
    <w:rsid w:val="00036718"/>
    <w:rsid w:val="00040705"/>
    <w:rsid w:val="000416A3"/>
    <w:rsid w:val="0005554F"/>
    <w:rsid w:val="00056C14"/>
    <w:rsid w:val="00056CD7"/>
    <w:rsid w:val="00062E8D"/>
    <w:rsid w:val="00063A62"/>
    <w:rsid w:val="00066628"/>
    <w:rsid w:val="00072C27"/>
    <w:rsid w:val="000763AB"/>
    <w:rsid w:val="000775ED"/>
    <w:rsid w:val="000776E3"/>
    <w:rsid w:val="000805DF"/>
    <w:rsid w:val="00080D82"/>
    <w:rsid w:val="00081F3D"/>
    <w:rsid w:val="000830B6"/>
    <w:rsid w:val="000833D3"/>
    <w:rsid w:val="00084A24"/>
    <w:rsid w:val="00085605"/>
    <w:rsid w:val="00087B8A"/>
    <w:rsid w:val="00087C73"/>
    <w:rsid w:val="0009507D"/>
    <w:rsid w:val="00097006"/>
    <w:rsid w:val="000A273C"/>
    <w:rsid w:val="000A3C22"/>
    <w:rsid w:val="000A3C89"/>
    <w:rsid w:val="000A47AC"/>
    <w:rsid w:val="000B1715"/>
    <w:rsid w:val="000B2726"/>
    <w:rsid w:val="000B2DD6"/>
    <w:rsid w:val="000B666B"/>
    <w:rsid w:val="000C069E"/>
    <w:rsid w:val="000C1D31"/>
    <w:rsid w:val="000C7E43"/>
    <w:rsid w:val="000D4EA4"/>
    <w:rsid w:val="000D7AF3"/>
    <w:rsid w:val="000E02C0"/>
    <w:rsid w:val="000E0BFB"/>
    <w:rsid w:val="000E4393"/>
    <w:rsid w:val="000E49B5"/>
    <w:rsid w:val="000E56A2"/>
    <w:rsid w:val="000F185E"/>
    <w:rsid w:val="000F359E"/>
    <w:rsid w:val="000F4417"/>
    <w:rsid w:val="000F4D1B"/>
    <w:rsid w:val="000F5D5A"/>
    <w:rsid w:val="000F70B8"/>
    <w:rsid w:val="000F7D10"/>
    <w:rsid w:val="001012D8"/>
    <w:rsid w:val="00104D85"/>
    <w:rsid w:val="00113A78"/>
    <w:rsid w:val="00114352"/>
    <w:rsid w:val="00115DBD"/>
    <w:rsid w:val="00117355"/>
    <w:rsid w:val="0012092E"/>
    <w:rsid w:val="00122EEB"/>
    <w:rsid w:val="001242B2"/>
    <w:rsid w:val="0012705E"/>
    <w:rsid w:val="00131DEA"/>
    <w:rsid w:val="001325D1"/>
    <w:rsid w:val="00133AFF"/>
    <w:rsid w:val="001356F0"/>
    <w:rsid w:val="00137920"/>
    <w:rsid w:val="0014164E"/>
    <w:rsid w:val="00143102"/>
    <w:rsid w:val="00146198"/>
    <w:rsid w:val="0015156E"/>
    <w:rsid w:val="00152D3D"/>
    <w:rsid w:val="00156C6B"/>
    <w:rsid w:val="00160B59"/>
    <w:rsid w:val="00161121"/>
    <w:rsid w:val="0016130E"/>
    <w:rsid w:val="001623B8"/>
    <w:rsid w:val="00170DFB"/>
    <w:rsid w:val="001738DD"/>
    <w:rsid w:val="00176CDF"/>
    <w:rsid w:val="00176E74"/>
    <w:rsid w:val="00182E07"/>
    <w:rsid w:val="00193940"/>
    <w:rsid w:val="00194C9D"/>
    <w:rsid w:val="00197484"/>
    <w:rsid w:val="001A03F8"/>
    <w:rsid w:val="001A15A7"/>
    <w:rsid w:val="001A17B8"/>
    <w:rsid w:val="001A296E"/>
    <w:rsid w:val="001A3CEB"/>
    <w:rsid w:val="001A69CF"/>
    <w:rsid w:val="001B12A0"/>
    <w:rsid w:val="001B1477"/>
    <w:rsid w:val="001B327A"/>
    <w:rsid w:val="001B40E4"/>
    <w:rsid w:val="001B5435"/>
    <w:rsid w:val="001B5F04"/>
    <w:rsid w:val="001B69E1"/>
    <w:rsid w:val="001B78C3"/>
    <w:rsid w:val="001C1534"/>
    <w:rsid w:val="001C427E"/>
    <w:rsid w:val="001C4E46"/>
    <w:rsid w:val="001C4ED5"/>
    <w:rsid w:val="001C71F5"/>
    <w:rsid w:val="001C7AE5"/>
    <w:rsid w:val="001D09CD"/>
    <w:rsid w:val="001D1A1C"/>
    <w:rsid w:val="001D5718"/>
    <w:rsid w:val="001E0317"/>
    <w:rsid w:val="001E28B6"/>
    <w:rsid w:val="001E2B31"/>
    <w:rsid w:val="001E375E"/>
    <w:rsid w:val="001E3B9F"/>
    <w:rsid w:val="001E40F4"/>
    <w:rsid w:val="001E5C64"/>
    <w:rsid w:val="001E6702"/>
    <w:rsid w:val="001F7111"/>
    <w:rsid w:val="001F7534"/>
    <w:rsid w:val="002006C2"/>
    <w:rsid w:val="0020079C"/>
    <w:rsid w:val="00204548"/>
    <w:rsid w:val="00207A43"/>
    <w:rsid w:val="00210D9F"/>
    <w:rsid w:val="00212395"/>
    <w:rsid w:val="00217E75"/>
    <w:rsid w:val="00222AB0"/>
    <w:rsid w:val="00222EC5"/>
    <w:rsid w:val="00224272"/>
    <w:rsid w:val="00225893"/>
    <w:rsid w:val="00230C1C"/>
    <w:rsid w:val="00232A9D"/>
    <w:rsid w:val="00235387"/>
    <w:rsid w:val="002356A2"/>
    <w:rsid w:val="002358FE"/>
    <w:rsid w:val="00235CDF"/>
    <w:rsid w:val="002418FB"/>
    <w:rsid w:val="00241D14"/>
    <w:rsid w:val="00243C40"/>
    <w:rsid w:val="00243F46"/>
    <w:rsid w:val="00247BFB"/>
    <w:rsid w:val="00251D44"/>
    <w:rsid w:val="00253254"/>
    <w:rsid w:val="002532C7"/>
    <w:rsid w:val="0025503A"/>
    <w:rsid w:val="002550CB"/>
    <w:rsid w:val="00260DE9"/>
    <w:rsid w:val="00262877"/>
    <w:rsid w:val="00262C73"/>
    <w:rsid w:val="0026365F"/>
    <w:rsid w:val="002650EA"/>
    <w:rsid w:val="00265D30"/>
    <w:rsid w:val="00266AB6"/>
    <w:rsid w:val="0027300C"/>
    <w:rsid w:val="00274B33"/>
    <w:rsid w:val="00275145"/>
    <w:rsid w:val="00275368"/>
    <w:rsid w:val="00275B50"/>
    <w:rsid w:val="00281C16"/>
    <w:rsid w:val="00287F86"/>
    <w:rsid w:val="0029195D"/>
    <w:rsid w:val="002937A1"/>
    <w:rsid w:val="002A0904"/>
    <w:rsid w:val="002A0B17"/>
    <w:rsid w:val="002A2BD0"/>
    <w:rsid w:val="002A63A0"/>
    <w:rsid w:val="002B0B41"/>
    <w:rsid w:val="002B2FC5"/>
    <w:rsid w:val="002B3625"/>
    <w:rsid w:val="002B4F2A"/>
    <w:rsid w:val="002C0B60"/>
    <w:rsid w:val="002C2172"/>
    <w:rsid w:val="002C4AA4"/>
    <w:rsid w:val="002C702B"/>
    <w:rsid w:val="002C7B8D"/>
    <w:rsid w:val="002D3A79"/>
    <w:rsid w:val="002D51BD"/>
    <w:rsid w:val="002D63A6"/>
    <w:rsid w:val="002D723B"/>
    <w:rsid w:val="002D76CB"/>
    <w:rsid w:val="002E0B79"/>
    <w:rsid w:val="002E6A51"/>
    <w:rsid w:val="002F0C6C"/>
    <w:rsid w:val="002F3AF3"/>
    <w:rsid w:val="002F5079"/>
    <w:rsid w:val="002F54DF"/>
    <w:rsid w:val="002F558A"/>
    <w:rsid w:val="0030181B"/>
    <w:rsid w:val="00301D32"/>
    <w:rsid w:val="003038A8"/>
    <w:rsid w:val="0030549C"/>
    <w:rsid w:val="0031088E"/>
    <w:rsid w:val="00311E46"/>
    <w:rsid w:val="00314BB6"/>
    <w:rsid w:val="00327867"/>
    <w:rsid w:val="00332600"/>
    <w:rsid w:val="00334100"/>
    <w:rsid w:val="003368AB"/>
    <w:rsid w:val="00336B2D"/>
    <w:rsid w:val="00344C77"/>
    <w:rsid w:val="00345226"/>
    <w:rsid w:val="00351F01"/>
    <w:rsid w:val="00356851"/>
    <w:rsid w:val="00363664"/>
    <w:rsid w:val="0036442A"/>
    <w:rsid w:val="00364EB7"/>
    <w:rsid w:val="00366A4B"/>
    <w:rsid w:val="00371B51"/>
    <w:rsid w:val="003724E8"/>
    <w:rsid w:val="00372A9E"/>
    <w:rsid w:val="003735C6"/>
    <w:rsid w:val="003741CA"/>
    <w:rsid w:val="00374209"/>
    <w:rsid w:val="00374466"/>
    <w:rsid w:val="00376E05"/>
    <w:rsid w:val="003808F5"/>
    <w:rsid w:val="0038324C"/>
    <w:rsid w:val="00385634"/>
    <w:rsid w:val="0038577A"/>
    <w:rsid w:val="003901B1"/>
    <w:rsid w:val="00392CB4"/>
    <w:rsid w:val="00393C75"/>
    <w:rsid w:val="00395276"/>
    <w:rsid w:val="00395B79"/>
    <w:rsid w:val="003974B7"/>
    <w:rsid w:val="003A73D3"/>
    <w:rsid w:val="003A79B1"/>
    <w:rsid w:val="003B0878"/>
    <w:rsid w:val="003B3A71"/>
    <w:rsid w:val="003C05F5"/>
    <w:rsid w:val="003C1D43"/>
    <w:rsid w:val="003D3105"/>
    <w:rsid w:val="003D4485"/>
    <w:rsid w:val="003D4D86"/>
    <w:rsid w:val="003D5D5E"/>
    <w:rsid w:val="003D65BB"/>
    <w:rsid w:val="003E2206"/>
    <w:rsid w:val="003E36B6"/>
    <w:rsid w:val="003E6AB4"/>
    <w:rsid w:val="003F0B49"/>
    <w:rsid w:val="003F7B5E"/>
    <w:rsid w:val="00401498"/>
    <w:rsid w:val="00402E8E"/>
    <w:rsid w:val="0040316E"/>
    <w:rsid w:val="00410811"/>
    <w:rsid w:val="00413C87"/>
    <w:rsid w:val="0041693C"/>
    <w:rsid w:val="004210B8"/>
    <w:rsid w:val="00422DAE"/>
    <w:rsid w:val="00423EDC"/>
    <w:rsid w:val="0042628C"/>
    <w:rsid w:val="00427947"/>
    <w:rsid w:val="0043647F"/>
    <w:rsid w:val="00444BA3"/>
    <w:rsid w:val="0044503C"/>
    <w:rsid w:val="0044538E"/>
    <w:rsid w:val="004460F0"/>
    <w:rsid w:val="00447ED5"/>
    <w:rsid w:val="004500B9"/>
    <w:rsid w:val="004571E5"/>
    <w:rsid w:val="004609AB"/>
    <w:rsid w:val="0046142F"/>
    <w:rsid w:val="004666FC"/>
    <w:rsid w:val="00466880"/>
    <w:rsid w:val="0046693B"/>
    <w:rsid w:val="00467F24"/>
    <w:rsid w:val="004707B8"/>
    <w:rsid w:val="00470B9F"/>
    <w:rsid w:val="00472748"/>
    <w:rsid w:val="00472C07"/>
    <w:rsid w:val="00474FA2"/>
    <w:rsid w:val="00474FB0"/>
    <w:rsid w:val="00476586"/>
    <w:rsid w:val="004767C5"/>
    <w:rsid w:val="004770E2"/>
    <w:rsid w:val="004810CB"/>
    <w:rsid w:val="00482AD3"/>
    <w:rsid w:val="004951A5"/>
    <w:rsid w:val="004967BA"/>
    <w:rsid w:val="0049690F"/>
    <w:rsid w:val="004A07AF"/>
    <w:rsid w:val="004A181E"/>
    <w:rsid w:val="004A5738"/>
    <w:rsid w:val="004A6579"/>
    <w:rsid w:val="004A74C5"/>
    <w:rsid w:val="004A76A9"/>
    <w:rsid w:val="004B1E88"/>
    <w:rsid w:val="004B6207"/>
    <w:rsid w:val="004B70DD"/>
    <w:rsid w:val="004B72D2"/>
    <w:rsid w:val="004C12CD"/>
    <w:rsid w:val="004C2315"/>
    <w:rsid w:val="004C2E41"/>
    <w:rsid w:val="004C3B1F"/>
    <w:rsid w:val="004C3B41"/>
    <w:rsid w:val="004C6766"/>
    <w:rsid w:val="004C71DE"/>
    <w:rsid w:val="004D36BA"/>
    <w:rsid w:val="004D6410"/>
    <w:rsid w:val="004D7C3C"/>
    <w:rsid w:val="004E103A"/>
    <w:rsid w:val="004E24BF"/>
    <w:rsid w:val="004F4912"/>
    <w:rsid w:val="004F6D98"/>
    <w:rsid w:val="005015B5"/>
    <w:rsid w:val="00503497"/>
    <w:rsid w:val="00504CF7"/>
    <w:rsid w:val="00504D8C"/>
    <w:rsid w:val="00504DBC"/>
    <w:rsid w:val="00506796"/>
    <w:rsid w:val="00512D87"/>
    <w:rsid w:val="005137D6"/>
    <w:rsid w:val="00513920"/>
    <w:rsid w:val="00515C09"/>
    <w:rsid w:val="005168B4"/>
    <w:rsid w:val="00517518"/>
    <w:rsid w:val="00517CDC"/>
    <w:rsid w:val="0052289F"/>
    <w:rsid w:val="00522BBC"/>
    <w:rsid w:val="0052458A"/>
    <w:rsid w:val="005256FD"/>
    <w:rsid w:val="005276D7"/>
    <w:rsid w:val="00527B01"/>
    <w:rsid w:val="00527E86"/>
    <w:rsid w:val="00530969"/>
    <w:rsid w:val="00530C27"/>
    <w:rsid w:val="00530D90"/>
    <w:rsid w:val="005341EE"/>
    <w:rsid w:val="00537377"/>
    <w:rsid w:val="005406C9"/>
    <w:rsid w:val="00541A9D"/>
    <w:rsid w:val="005429AA"/>
    <w:rsid w:val="00547970"/>
    <w:rsid w:val="005502C6"/>
    <w:rsid w:val="00551610"/>
    <w:rsid w:val="00551B09"/>
    <w:rsid w:val="0055381F"/>
    <w:rsid w:val="00557881"/>
    <w:rsid w:val="00562D8C"/>
    <w:rsid w:val="00566AE5"/>
    <w:rsid w:val="005715B7"/>
    <w:rsid w:val="005740A1"/>
    <w:rsid w:val="005749A0"/>
    <w:rsid w:val="005768B1"/>
    <w:rsid w:val="00577071"/>
    <w:rsid w:val="005842A4"/>
    <w:rsid w:val="00590268"/>
    <w:rsid w:val="005905AA"/>
    <w:rsid w:val="0059518A"/>
    <w:rsid w:val="00597648"/>
    <w:rsid w:val="005A4C92"/>
    <w:rsid w:val="005A6B90"/>
    <w:rsid w:val="005B06B0"/>
    <w:rsid w:val="005B071F"/>
    <w:rsid w:val="005B311E"/>
    <w:rsid w:val="005C0019"/>
    <w:rsid w:val="005C0F63"/>
    <w:rsid w:val="005C226F"/>
    <w:rsid w:val="005D0629"/>
    <w:rsid w:val="005D12B7"/>
    <w:rsid w:val="005D144F"/>
    <w:rsid w:val="005D3672"/>
    <w:rsid w:val="005D40C9"/>
    <w:rsid w:val="005E054E"/>
    <w:rsid w:val="005E16BE"/>
    <w:rsid w:val="005E1C29"/>
    <w:rsid w:val="005E3D2A"/>
    <w:rsid w:val="005E4C09"/>
    <w:rsid w:val="005E6387"/>
    <w:rsid w:val="005F169C"/>
    <w:rsid w:val="005F407D"/>
    <w:rsid w:val="00600B2D"/>
    <w:rsid w:val="00602E94"/>
    <w:rsid w:val="00605B06"/>
    <w:rsid w:val="00611D1C"/>
    <w:rsid w:val="00616642"/>
    <w:rsid w:val="006219AD"/>
    <w:rsid w:val="00622CAC"/>
    <w:rsid w:val="00622F3E"/>
    <w:rsid w:val="0062403F"/>
    <w:rsid w:val="0062589B"/>
    <w:rsid w:val="00625F66"/>
    <w:rsid w:val="00627840"/>
    <w:rsid w:val="00630B3C"/>
    <w:rsid w:val="006328C8"/>
    <w:rsid w:val="006340E6"/>
    <w:rsid w:val="006342C3"/>
    <w:rsid w:val="00634E28"/>
    <w:rsid w:val="00637BF3"/>
    <w:rsid w:val="00644831"/>
    <w:rsid w:val="00651B83"/>
    <w:rsid w:val="0065365E"/>
    <w:rsid w:val="00653E04"/>
    <w:rsid w:val="00660BCF"/>
    <w:rsid w:val="00661368"/>
    <w:rsid w:val="00661B70"/>
    <w:rsid w:val="00665191"/>
    <w:rsid w:val="00665D78"/>
    <w:rsid w:val="00671585"/>
    <w:rsid w:val="0067480A"/>
    <w:rsid w:val="00681711"/>
    <w:rsid w:val="00681C4C"/>
    <w:rsid w:val="00681E2E"/>
    <w:rsid w:val="00683C88"/>
    <w:rsid w:val="0068661F"/>
    <w:rsid w:val="006866D4"/>
    <w:rsid w:val="00687FAB"/>
    <w:rsid w:val="00690B75"/>
    <w:rsid w:val="00692270"/>
    <w:rsid w:val="00694C34"/>
    <w:rsid w:val="00694D39"/>
    <w:rsid w:val="006952EB"/>
    <w:rsid w:val="0069756B"/>
    <w:rsid w:val="00697584"/>
    <w:rsid w:val="00697E67"/>
    <w:rsid w:val="006A7AB8"/>
    <w:rsid w:val="006B05A8"/>
    <w:rsid w:val="006B4840"/>
    <w:rsid w:val="006B4A15"/>
    <w:rsid w:val="006B7DBA"/>
    <w:rsid w:val="006C1572"/>
    <w:rsid w:val="006C68E0"/>
    <w:rsid w:val="006C7AEB"/>
    <w:rsid w:val="006D006C"/>
    <w:rsid w:val="006D648D"/>
    <w:rsid w:val="006D669F"/>
    <w:rsid w:val="006E1264"/>
    <w:rsid w:val="006E194C"/>
    <w:rsid w:val="006E27E2"/>
    <w:rsid w:val="006E35FF"/>
    <w:rsid w:val="006E48B4"/>
    <w:rsid w:val="006E775E"/>
    <w:rsid w:val="006F18F2"/>
    <w:rsid w:val="006F1AA1"/>
    <w:rsid w:val="006F5AF3"/>
    <w:rsid w:val="00700AEA"/>
    <w:rsid w:val="00702F79"/>
    <w:rsid w:val="0071377A"/>
    <w:rsid w:val="00713CD6"/>
    <w:rsid w:val="00714632"/>
    <w:rsid w:val="00715C51"/>
    <w:rsid w:val="00716BB9"/>
    <w:rsid w:val="00726228"/>
    <w:rsid w:val="007320BC"/>
    <w:rsid w:val="00733D8C"/>
    <w:rsid w:val="00735480"/>
    <w:rsid w:val="007361DA"/>
    <w:rsid w:val="00740F92"/>
    <w:rsid w:val="007411A2"/>
    <w:rsid w:val="0074307F"/>
    <w:rsid w:val="0074462B"/>
    <w:rsid w:val="007452DA"/>
    <w:rsid w:val="00745345"/>
    <w:rsid w:val="00746288"/>
    <w:rsid w:val="00746B8F"/>
    <w:rsid w:val="00750916"/>
    <w:rsid w:val="00755FEC"/>
    <w:rsid w:val="007577B9"/>
    <w:rsid w:val="007603CC"/>
    <w:rsid w:val="0076603F"/>
    <w:rsid w:val="007660D3"/>
    <w:rsid w:val="007709FA"/>
    <w:rsid w:val="007734FA"/>
    <w:rsid w:val="007836EE"/>
    <w:rsid w:val="00786C09"/>
    <w:rsid w:val="00790AD4"/>
    <w:rsid w:val="00790EF8"/>
    <w:rsid w:val="00791600"/>
    <w:rsid w:val="007A0A7E"/>
    <w:rsid w:val="007A1136"/>
    <w:rsid w:val="007A2A9D"/>
    <w:rsid w:val="007A4D33"/>
    <w:rsid w:val="007A65AB"/>
    <w:rsid w:val="007B055A"/>
    <w:rsid w:val="007B31C3"/>
    <w:rsid w:val="007C0E20"/>
    <w:rsid w:val="007D0ACB"/>
    <w:rsid w:val="007D1738"/>
    <w:rsid w:val="007D30A3"/>
    <w:rsid w:val="007D6672"/>
    <w:rsid w:val="007E29EF"/>
    <w:rsid w:val="007E390F"/>
    <w:rsid w:val="007E435A"/>
    <w:rsid w:val="007E745D"/>
    <w:rsid w:val="007F0099"/>
    <w:rsid w:val="007F1C61"/>
    <w:rsid w:val="007F22B0"/>
    <w:rsid w:val="007F280C"/>
    <w:rsid w:val="007F3D99"/>
    <w:rsid w:val="007F40C8"/>
    <w:rsid w:val="007F4B69"/>
    <w:rsid w:val="007F5327"/>
    <w:rsid w:val="008011D6"/>
    <w:rsid w:val="0080164F"/>
    <w:rsid w:val="00801B15"/>
    <w:rsid w:val="00802415"/>
    <w:rsid w:val="00803655"/>
    <w:rsid w:val="008039AB"/>
    <w:rsid w:val="00806C7F"/>
    <w:rsid w:val="0080751A"/>
    <w:rsid w:val="008120E9"/>
    <w:rsid w:val="008144B4"/>
    <w:rsid w:val="00814992"/>
    <w:rsid w:val="00816348"/>
    <w:rsid w:val="00817B1C"/>
    <w:rsid w:val="00825230"/>
    <w:rsid w:val="008270FF"/>
    <w:rsid w:val="0082767B"/>
    <w:rsid w:val="0083398F"/>
    <w:rsid w:val="00836ECC"/>
    <w:rsid w:val="00841A37"/>
    <w:rsid w:val="0084236E"/>
    <w:rsid w:val="00846433"/>
    <w:rsid w:val="0084667F"/>
    <w:rsid w:val="00846EC0"/>
    <w:rsid w:val="00850379"/>
    <w:rsid w:val="008509E4"/>
    <w:rsid w:val="00851DEA"/>
    <w:rsid w:val="00853395"/>
    <w:rsid w:val="00853AA9"/>
    <w:rsid w:val="0085506B"/>
    <w:rsid w:val="008568E7"/>
    <w:rsid w:val="00856D83"/>
    <w:rsid w:val="0086272A"/>
    <w:rsid w:val="0086556C"/>
    <w:rsid w:val="008764AE"/>
    <w:rsid w:val="0087780F"/>
    <w:rsid w:val="008803F3"/>
    <w:rsid w:val="00882CEB"/>
    <w:rsid w:val="00883569"/>
    <w:rsid w:val="00890A91"/>
    <w:rsid w:val="00894084"/>
    <w:rsid w:val="008A050A"/>
    <w:rsid w:val="008A09A5"/>
    <w:rsid w:val="008A1A58"/>
    <w:rsid w:val="008A340C"/>
    <w:rsid w:val="008B1393"/>
    <w:rsid w:val="008B439C"/>
    <w:rsid w:val="008B723D"/>
    <w:rsid w:val="008C0E79"/>
    <w:rsid w:val="008C0FA1"/>
    <w:rsid w:val="008C2C5B"/>
    <w:rsid w:val="008C453D"/>
    <w:rsid w:val="008C551A"/>
    <w:rsid w:val="008C77C7"/>
    <w:rsid w:val="008D01A3"/>
    <w:rsid w:val="008D0899"/>
    <w:rsid w:val="008D20E0"/>
    <w:rsid w:val="008D4717"/>
    <w:rsid w:val="008D55F9"/>
    <w:rsid w:val="008D6813"/>
    <w:rsid w:val="008E05B9"/>
    <w:rsid w:val="008E438B"/>
    <w:rsid w:val="008F31B6"/>
    <w:rsid w:val="008F538C"/>
    <w:rsid w:val="008F5B2C"/>
    <w:rsid w:val="00904077"/>
    <w:rsid w:val="00905015"/>
    <w:rsid w:val="00907768"/>
    <w:rsid w:val="00910B5A"/>
    <w:rsid w:val="00914A7E"/>
    <w:rsid w:val="0092304F"/>
    <w:rsid w:val="0092347D"/>
    <w:rsid w:val="00924B46"/>
    <w:rsid w:val="00926D54"/>
    <w:rsid w:val="0093277C"/>
    <w:rsid w:val="00933A38"/>
    <w:rsid w:val="00933DB1"/>
    <w:rsid w:val="00935694"/>
    <w:rsid w:val="009376E4"/>
    <w:rsid w:val="00940C76"/>
    <w:rsid w:val="00942022"/>
    <w:rsid w:val="00943C71"/>
    <w:rsid w:val="00943D69"/>
    <w:rsid w:val="00943F60"/>
    <w:rsid w:val="009455A3"/>
    <w:rsid w:val="0095296E"/>
    <w:rsid w:val="009545A1"/>
    <w:rsid w:val="00960106"/>
    <w:rsid w:val="009601A6"/>
    <w:rsid w:val="00963742"/>
    <w:rsid w:val="00965C9B"/>
    <w:rsid w:val="00966F12"/>
    <w:rsid w:val="009675E0"/>
    <w:rsid w:val="00973668"/>
    <w:rsid w:val="00974BB3"/>
    <w:rsid w:val="00974F50"/>
    <w:rsid w:val="009762B5"/>
    <w:rsid w:val="00984371"/>
    <w:rsid w:val="00987849"/>
    <w:rsid w:val="0099058A"/>
    <w:rsid w:val="009905BD"/>
    <w:rsid w:val="0099073F"/>
    <w:rsid w:val="0099722F"/>
    <w:rsid w:val="009A0855"/>
    <w:rsid w:val="009A1AF0"/>
    <w:rsid w:val="009B17CB"/>
    <w:rsid w:val="009B1E8D"/>
    <w:rsid w:val="009B372D"/>
    <w:rsid w:val="009C2BCE"/>
    <w:rsid w:val="009C5A0A"/>
    <w:rsid w:val="009C628F"/>
    <w:rsid w:val="009C6707"/>
    <w:rsid w:val="009D0AB5"/>
    <w:rsid w:val="009D41E3"/>
    <w:rsid w:val="009E0399"/>
    <w:rsid w:val="009E4AC3"/>
    <w:rsid w:val="009E5F28"/>
    <w:rsid w:val="009F2399"/>
    <w:rsid w:val="00A066AD"/>
    <w:rsid w:val="00A0724A"/>
    <w:rsid w:val="00A10021"/>
    <w:rsid w:val="00A100C1"/>
    <w:rsid w:val="00A11669"/>
    <w:rsid w:val="00A15516"/>
    <w:rsid w:val="00A16083"/>
    <w:rsid w:val="00A200A3"/>
    <w:rsid w:val="00A231DE"/>
    <w:rsid w:val="00A23CE2"/>
    <w:rsid w:val="00A31B5F"/>
    <w:rsid w:val="00A3656D"/>
    <w:rsid w:val="00A369C3"/>
    <w:rsid w:val="00A42598"/>
    <w:rsid w:val="00A53976"/>
    <w:rsid w:val="00A5454C"/>
    <w:rsid w:val="00A55BE3"/>
    <w:rsid w:val="00A569F3"/>
    <w:rsid w:val="00A5749B"/>
    <w:rsid w:val="00A6360C"/>
    <w:rsid w:val="00A6668F"/>
    <w:rsid w:val="00A75FCA"/>
    <w:rsid w:val="00A80E89"/>
    <w:rsid w:val="00A91656"/>
    <w:rsid w:val="00A916C8"/>
    <w:rsid w:val="00A94706"/>
    <w:rsid w:val="00A97674"/>
    <w:rsid w:val="00AA66BF"/>
    <w:rsid w:val="00AB189F"/>
    <w:rsid w:val="00AB4FFF"/>
    <w:rsid w:val="00AB553D"/>
    <w:rsid w:val="00AB66B5"/>
    <w:rsid w:val="00AB66F8"/>
    <w:rsid w:val="00AB7B23"/>
    <w:rsid w:val="00AC2B4F"/>
    <w:rsid w:val="00AC517A"/>
    <w:rsid w:val="00AC635C"/>
    <w:rsid w:val="00AC78B1"/>
    <w:rsid w:val="00AD1150"/>
    <w:rsid w:val="00AD4475"/>
    <w:rsid w:val="00AD598D"/>
    <w:rsid w:val="00AD5F00"/>
    <w:rsid w:val="00AD78A3"/>
    <w:rsid w:val="00AE12A6"/>
    <w:rsid w:val="00AE3A24"/>
    <w:rsid w:val="00AE4A91"/>
    <w:rsid w:val="00AE68E5"/>
    <w:rsid w:val="00AE7181"/>
    <w:rsid w:val="00AE7D14"/>
    <w:rsid w:val="00AF0FB7"/>
    <w:rsid w:val="00AF1554"/>
    <w:rsid w:val="00AF1C05"/>
    <w:rsid w:val="00AF27CD"/>
    <w:rsid w:val="00AF2B26"/>
    <w:rsid w:val="00AF364D"/>
    <w:rsid w:val="00AF3EB2"/>
    <w:rsid w:val="00AF40D8"/>
    <w:rsid w:val="00AF7E67"/>
    <w:rsid w:val="00B01151"/>
    <w:rsid w:val="00B01FB9"/>
    <w:rsid w:val="00B02467"/>
    <w:rsid w:val="00B02487"/>
    <w:rsid w:val="00B05103"/>
    <w:rsid w:val="00B07499"/>
    <w:rsid w:val="00B1291B"/>
    <w:rsid w:val="00B12B54"/>
    <w:rsid w:val="00B13A90"/>
    <w:rsid w:val="00B15BEC"/>
    <w:rsid w:val="00B21EF7"/>
    <w:rsid w:val="00B247FE"/>
    <w:rsid w:val="00B263FF"/>
    <w:rsid w:val="00B34B94"/>
    <w:rsid w:val="00B34D8E"/>
    <w:rsid w:val="00B4351F"/>
    <w:rsid w:val="00B45D36"/>
    <w:rsid w:val="00B46EF5"/>
    <w:rsid w:val="00B51D10"/>
    <w:rsid w:val="00B528E9"/>
    <w:rsid w:val="00B53CC0"/>
    <w:rsid w:val="00B6004D"/>
    <w:rsid w:val="00B6102D"/>
    <w:rsid w:val="00B61DC6"/>
    <w:rsid w:val="00B63068"/>
    <w:rsid w:val="00B642C0"/>
    <w:rsid w:val="00B70C49"/>
    <w:rsid w:val="00B7164A"/>
    <w:rsid w:val="00B71739"/>
    <w:rsid w:val="00B7294B"/>
    <w:rsid w:val="00B74449"/>
    <w:rsid w:val="00B75C5B"/>
    <w:rsid w:val="00B8662B"/>
    <w:rsid w:val="00B87780"/>
    <w:rsid w:val="00B90EC9"/>
    <w:rsid w:val="00B92CDE"/>
    <w:rsid w:val="00B94041"/>
    <w:rsid w:val="00B94324"/>
    <w:rsid w:val="00B94D46"/>
    <w:rsid w:val="00B957F3"/>
    <w:rsid w:val="00BA1844"/>
    <w:rsid w:val="00BA1E53"/>
    <w:rsid w:val="00BA2126"/>
    <w:rsid w:val="00BA4B0F"/>
    <w:rsid w:val="00BB253B"/>
    <w:rsid w:val="00BB3F5C"/>
    <w:rsid w:val="00BB41A1"/>
    <w:rsid w:val="00BC3831"/>
    <w:rsid w:val="00BC797F"/>
    <w:rsid w:val="00BD2473"/>
    <w:rsid w:val="00BD6F8A"/>
    <w:rsid w:val="00BD7117"/>
    <w:rsid w:val="00BE1BE4"/>
    <w:rsid w:val="00BE23CC"/>
    <w:rsid w:val="00BE2E09"/>
    <w:rsid w:val="00BE5BA5"/>
    <w:rsid w:val="00BE6008"/>
    <w:rsid w:val="00BE7623"/>
    <w:rsid w:val="00BF1332"/>
    <w:rsid w:val="00BF19F4"/>
    <w:rsid w:val="00C01ECB"/>
    <w:rsid w:val="00C035AD"/>
    <w:rsid w:val="00C04171"/>
    <w:rsid w:val="00C05E9E"/>
    <w:rsid w:val="00C05F2B"/>
    <w:rsid w:val="00C065D1"/>
    <w:rsid w:val="00C0700A"/>
    <w:rsid w:val="00C0768C"/>
    <w:rsid w:val="00C13931"/>
    <w:rsid w:val="00C14F34"/>
    <w:rsid w:val="00C14F8D"/>
    <w:rsid w:val="00C15D57"/>
    <w:rsid w:val="00C2332D"/>
    <w:rsid w:val="00C25A0F"/>
    <w:rsid w:val="00C30167"/>
    <w:rsid w:val="00C34D10"/>
    <w:rsid w:val="00C37047"/>
    <w:rsid w:val="00C401C1"/>
    <w:rsid w:val="00C40B95"/>
    <w:rsid w:val="00C41E95"/>
    <w:rsid w:val="00C422D9"/>
    <w:rsid w:val="00C432EA"/>
    <w:rsid w:val="00C43FE6"/>
    <w:rsid w:val="00C44A3D"/>
    <w:rsid w:val="00C45DAC"/>
    <w:rsid w:val="00C47748"/>
    <w:rsid w:val="00C546C3"/>
    <w:rsid w:val="00C54FB9"/>
    <w:rsid w:val="00C64C96"/>
    <w:rsid w:val="00C71528"/>
    <w:rsid w:val="00C744D6"/>
    <w:rsid w:val="00C757F3"/>
    <w:rsid w:val="00C75A5B"/>
    <w:rsid w:val="00C75E52"/>
    <w:rsid w:val="00C77B2F"/>
    <w:rsid w:val="00C8021A"/>
    <w:rsid w:val="00C809DD"/>
    <w:rsid w:val="00C81F48"/>
    <w:rsid w:val="00C831AF"/>
    <w:rsid w:val="00C90F1B"/>
    <w:rsid w:val="00C92EF5"/>
    <w:rsid w:val="00C9361F"/>
    <w:rsid w:val="00C968F3"/>
    <w:rsid w:val="00C97F7A"/>
    <w:rsid w:val="00CA0034"/>
    <w:rsid w:val="00CA6687"/>
    <w:rsid w:val="00CB0554"/>
    <w:rsid w:val="00CB1AC2"/>
    <w:rsid w:val="00CB1AD0"/>
    <w:rsid w:val="00CB20BB"/>
    <w:rsid w:val="00CC126B"/>
    <w:rsid w:val="00CC4D46"/>
    <w:rsid w:val="00CC5B97"/>
    <w:rsid w:val="00CC7BF0"/>
    <w:rsid w:val="00CC7F4E"/>
    <w:rsid w:val="00CD02CE"/>
    <w:rsid w:val="00CD05AA"/>
    <w:rsid w:val="00CD1FBE"/>
    <w:rsid w:val="00CD467E"/>
    <w:rsid w:val="00CD5513"/>
    <w:rsid w:val="00CD6880"/>
    <w:rsid w:val="00CE0A63"/>
    <w:rsid w:val="00CE1897"/>
    <w:rsid w:val="00CE3E60"/>
    <w:rsid w:val="00CE473F"/>
    <w:rsid w:val="00CE579E"/>
    <w:rsid w:val="00CF0564"/>
    <w:rsid w:val="00CF4BF9"/>
    <w:rsid w:val="00CF6728"/>
    <w:rsid w:val="00CF7F09"/>
    <w:rsid w:val="00D04AFB"/>
    <w:rsid w:val="00D05182"/>
    <w:rsid w:val="00D06BE8"/>
    <w:rsid w:val="00D07B4D"/>
    <w:rsid w:val="00D10077"/>
    <w:rsid w:val="00D114CD"/>
    <w:rsid w:val="00D129D8"/>
    <w:rsid w:val="00D134C4"/>
    <w:rsid w:val="00D20947"/>
    <w:rsid w:val="00D22AB7"/>
    <w:rsid w:val="00D3199F"/>
    <w:rsid w:val="00D32650"/>
    <w:rsid w:val="00D33F2A"/>
    <w:rsid w:val="00D3537F"/>
    <w:rsid w:val="00D3549D"/>
    <w:rsid w:val="00D37783"/>
    <w:rsid w:val="00D37964"/>
    <w:rsid w:val="00D438B7"/>
    <w:rsid w:val="00D43DAD"/>
    <w:rsid w:val="00D47CCA"/>
    <w:rsid w:val="00D50B2F"/>
    <w:rsid w:val="00D55E23"/>
    <w:rsid w:val="00D566BB"/>
    <w:rsid w:val="00D56C70"/>
    <w:rsid w:val="00D56D9D"/>
    <w:rsid w:val="00D56DE0"/>
    <w:rsid w:val="00D56EF1"/>
    <w:rsid w:val="00D62470"/>
    <w:rsid w:val="00D673AC"/>
    <w:rsid w:val="00D72716"/>
    <w:rsid w:val="00D779F3"/>
    <w:rsid w:val="00D81273"/>
    <w:rsid w:val="00D814EF"/>
    <w:rsid w:val="00D825BB"/>
    <w:rsid w:val="00D835EA"/>
    <w:rsid w:val="00D87301"/>
    <w:rsid w:val="00D90205"/>
    <w:rsid w:val="00D9354C"/>
    <w:rsid w:val="00D93853"/>
    <w:rsid w:val="00D96D13"/>
    <w:rsid w:val="00DA0FA4"/>
    <w:rsid w:val="00DA14DA"/>
    <w:rsid w:val="00DA3111"/>
    <w:rsid w:val="00DA335B"/>
    <w:rsid w:val="00DA5646"/>
    <w:rsid w:val="00DB37AB"/>
    <w:rsid w:val="00DB5057"/>
    <w:rsid w:val="00DB5F84"/>
    <w:rsid w:val="00DB6913"/>
    <w:rsid w:val="00DB79B1"/>
    <w:rsid w:val="00DC1C13"/>
    <w:rsid w:val="00DC3434"/>
    <w:rsid w:val="00DD266E"/>
    <w:rsid w:val="00DD40B5"/>
    <w:rsid w:val="00DD4A02"/>
    <w:rsid w:val="00DD6394"/>
    <w:rsid w:val="00DE1F3A"/>
    <w:rsid w:val="00DE34C2"/>
    <w:rsid w:val="00DE6C7F"/>
    <w:rsid w:val="00DE6F75"/>
    <w:rsid w:val="00DE75F5"/>
    <w:rsid w:val="00DE7DA3"/>
    <w:rsid w:val="00DF14D3"/>
    <w:rsid w:val="00DF1600"/>
    <w:rsid w:val="00DF3B56"/>
    <w:rsid w:val="00DF4AE8"/>
    <w:rsid w:val="00DF6556"/>
    <w:rsid w:val="00DF73F7"/>
    <w:rsid w:val="00E000C3"/>
    <w:rsid w:val="00E00EDA"/>
    <w:rsid w:val="00E03842"/>
    <w:rsid w:val="00E07243"/>
    <w:rsid w:val="00E100D3"/>
    <w:rsid w:val="00E129D7"/>
    <w:rsid w:val="00E1409D"/>
    <w:rsid w:val="00E17559"/>
    <w:rsid w:val="00E27BAA"/>
    <w:rsid w:val="00E33FB6"/>
    <w:rsid w:val="00E3761F"/>
    <w:rsid w:val="00E37E57"/>
    <w:rsid w:val="00E40990"/>
    <w:rsid w:val="00E470F9"/>
    <w:rsid w:val="00E5222A"/>
    <w:rsid w:val="00E72824"/>
    <w:rsid w:val="00E80475"/>
    <w:rsid w:val="00E8138F"/>
    <w:rsid w:val="00E829B5"/>
    <w:rsid w:val="00E83629"/>
    <w:rsid w:val="00E83BCB"/>
    <w:rsid w:val="00E8436F"/>
    <w:rsid w:val="00E86491"/>
    <w:rsid w:val="00E86F95"/>
    <w:rsid w:val="00E930B6"/>
    <w:rsid w:val="00EA1859"/>
    <w:rsid w:val="00EA43CC"/>
    <w:rsid w:val="00EA4B26"/>
    <w:rsid w:val="00EA5C16"/>
    <w:rsid w:val="00EA76BC"/>
    <w:rsid w:val="00EB2674"/>
    <w:rsid w:val="00EB2B20"/>
    <w:rsid w:val="00EB3248"/>
    <w:rsid w:val="00EB4BB4"/>
    <w:rsid w:val="00EB7189"/>
    <w:rsid w:val="00EC38C7"/>
    <w:rsid w:val="00EC3DE2"/>
    <w:rsid w:val="00EC6388"/>
    <w:rsid w:val="00EC6CE9"/>
    <w:rsid w:val="00EC7D5D"/>
    <w:rsid w:val="00ED1499"/>
    <w:rsid w:val="00ED4BA5"/>
    <w:rsid w:val="00ED72E8"/>
    <w:rsid w:val="00EE03C0"/>
    <w:rsid w:val="00EE0711"/>
    <w:rsid w:val="00EE2686"/>
    <w:rsid w:val="00EE5F04"/>
    <w:rsid w:val="00EF30CF"/>
    <w:rsid w:val="00EF66E6"/>
    <w:rsid w:val="00F042FF"/>
    <w:rsid w:val="00F05030"/>
    <w:rsid w:val="00F07CDD"/>
    <w:rsid w:val="00F12A32"/>
    <w:rsid w:val="00F201AE"/>
    <w:rsid w:val="00F201DD"/>
    <w:rsid w:val="00F21064"/>
    <w:rsid w:val="00F22700"/>
    <w:rsid w:val="00F22F3F"/>
    <w:rsid w:val="00F234B6"/>
    <w:rsid w:val="00F23FC0"/>
    <w:rsid w:val="00F24075"/>
    <w:rsid w:val="00F31C9B"/>
    <w:rsid w:val="00F32AD9"/>
    <w:rsid w:val="00F34A1C"/>
    <w:rsid w:val="00F37693"/>
    <w:rsid w:val="00F40448"/>
    <w:rsid w:val="00F40699"/>
    <w:rsid w:val="00F42286"/>
    <w:rsid w:val="00F44F11"/>
    <w:rsid w:val="00F4568F"/>
    <w:rsid w:val="00F46CD1"/>
    <w:rsid w:val="00F47AD2"/>
    <w:rsid w:val="00F50F58"/>
    <w:rsid w:val="00F52026"/>
    <w:rsid w:val="00F525F7"/>
    <w:rsid w:val="00F54B0F"/>
    <w:rsid w:val="00F55BAD"/>
    <w:rsid w:val="00F60A1A"/>
    <w:rsid w:val="00F60E9A"/>
    <w:rsid w:val="00F71972"/>
    <w:rsid w:val="00F7285C"/>
    <w:rsid w:val="00F764B3"/>
    <w:rsid w:val="00F81E0A"/>
    <w:rsid w:val="00F83B03"/>
    <w:rsid w:val="00F87B86"/>
    <w:rsid w:val="00F91556"/>
    <w:rsid w:val="00F968DC"/>
    <w:rsid w:val="00F968FF"/>
    <w:rsid w:val="00F96C68"/>
    <w:rsid w:val="00FA0303"/>
    <w:rsid w:val="00FA6650"/>
    <w:rsid w:val="00FA6C6D"/>
    <w:rsid w:val="00FA6FD3"/>
    <w:rsid w:val="00FB3037"/>
    <w:rsid w:val="00FB44A6"/>
    <w:rsid w:val="00FC32DC"/>
    <w:rsid w:val="00FC3A8E"/>
    <w:rsid w:val="00FC3F2A"/>
    <w:rsid w:val="00FC66F4"/>
    <w:rsid w:val="00FD09E7"/>
    <w:rsid w:val="00FD181C"/>
    <w:rsid w:val="00FD40B9"/>
    <w:rsid w:val="00FE0676"/>
    <w:rsid w:val="00FE239E"/>
    <w:rsid w:val="00FE43DA"/>
    <w:rsid w:val="00FE4D32"/>
    <w:rsid w:val="00FE5194"/>
    <w:rsid w:val="00FE7602"/>
    <w:rsid w:val="00FF24F2"/>
    <w:rsid w:val="00FF3272"/>
    <w:rsid w:val="00FF32A4"/>
    <w:rsid w:val="00FF4017"/>
    <w:rsid w:val="00FF461C"/>
    <w:rsid w:val="00FF6345"/>
    <w:rsid w:val="00FF6883"/>
    <w:rsid w:val="00FF7988"/>
    <w:rsid w:val="42BF7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Plain Text" w:semiHidden="0" w:qFormat="1"/>
    <w:lsdException w:name="Normal (Web)" w:semiHidden="0"/>
    <w:lsdException w:name="HTML Preformatted" w:semiHidden="0" w:unhideWhenUsed="0" w:qFormat="1"/>
    <w:lsdException w:name="Normal Table" w:qFormat="1"/>
    <w:lsdException w:name="Balloon Text" w:semiHidden="0" w:qFormat="1"/>
    <w:lsdException w:name="Table Grid" w:semiHidden="0" w:uiPriority="0" w:unhideWhenUsed="0" w:qFormat="1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Pr>
      <w:i/>
      <w:iCs/>
    </w:rPr>
  </w:style>
  <w:style w:type="character" w:styleId="a4">
    <w:name w:val="Hyperlink"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unhideWhenUsed/>
    <w:qFormat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qFormat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1"/>
    <w:uiPriority w:val="99"/>
    <w:unhideWhenUsed/>
    <w:qFormat/>
    <w:pPr>
      <w:suppressAutoHyphens/>
      <w:spacing w:after="0" w:line="240" w:lineRule="auto"/>
    </w:pPr>
    <w:rPr>
      <w:rFonts w:ascii="Courier New" w:hAnsi="Courier New"/>
      <w:sz w:val="20"/>
      <w:szCs w:val="20"/>
      <w:lang/>
    </w:rPr>
  </w:style>
  <w:style w:type="character" w:customStyle="1" w:styleId="1">
    <w:name w:val="Текст Знак1"/>
    <w:link w:val="a8"/>
    <w:uiPriority w:val="99"/>
    <w:semiHidden/>
    <w:rPr>
      <w:rFonts w:ascii="Courier New" w:hAnsi="Courier New" w:cs="Courier New"/>
      <w:lang w:eastAsia="en-US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qFormat/>
  </w:style>
  <w:style w:type="paragraph" w:styleId="ab">
    <w:name w:val="Body Text"/>
    <w:basedOn w:val="a"/>
    <w:link w:val="10"/>
    <w:uiPriority w:val="99"/>
    <w:qFormat/>
    <w:pPr>
      <w:suppressAutoHyphens/>
      <w:spacing w:before="240" w:after="0" w:line="240" w:lineRule="atLeast"/>
    </w:pPr>
    <w:rPr>
      <w:lang/>
    </w:rPr>
  </w:style>
  <w:style w:type="character" w:customStyle="1" w:styleId="10">
    <w:name w:val="Основной текст Знак1"/>
    <w:link w:val="ab"/>
    <w:uiPriority w:val="99"/>
    <w:semiHidden/>
    <w:rPr>
      <w:sz w:val="22"/>
      <w:szCs w:val="22"/>
      <w:lang w:eastAsia="en-US"/>
    </w:rPr>
  </w:style>
  <w:style w:type="paragraph" w:styleId="ac">
    <w:name w:val="Title"/>
    <w:basedOn w:val="a"/>
    <w:link w:val="11"/>
    <w:uiPriority w:val="10"/>
    <w:qFormat/>
    <w:pPr>
      <w:suppressAutoHyphens/>
      <w:spacing w:after="0" w:line="240" w:lineRule="auto"/>
      <w:jc w:val="center"/>
    </w:pPr>
    <w:rPr>
      <w:rFonts w:ascii="Cambria" w:eastAsia="Times New Roman" w:hAnsi="Cambria"/>
      <w:b/>
      <w:bCs/>
      <w:kern w:val="28"/>
      <w:sz w:val="32"/>
      <w:szCs w:val="32"/>
      <w:lang/>
    </w:rPr>
  </w:style>
  <w:style w:type="character" w:customStyle="1" w:styleId="11">
    <w:name w:val="Название Знак1"/>
    <w:link w:val="ac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qFormat/>
  </w:style>
  <w:style w:type="paragraph" w:styleId="a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Subtitle"/>
    <w:basedOn w:val="a"/>
    <w:next w:val="a"/>
    <w:link w:val="12"/>
    <w:uiPriority w:val="11"/>
    <w:qFormat/>
    <w:pPr>
      <w:suppressAutoHyphens/>
      <w:spacing w:after="0" w:line="240" w:lineRule="auto"/>
    </w:pPr>
    <w:rPr>
      <w:rFonts w:ascii="Cambria" w:eastAsia="Times New Roman" w:hAnsi="Cambria"/>
      <w:sz w:val="24"/>
      <w:szCs w:val="24"/>
      <w:lang/>
    </w:rPr>
  </w:style>
  <w:style w:type="character" w:customStyle="1" w:styleId="12">
    <w:name w:val="Подзаголовок Знак1"/>
    <w:link w:val="af0"/>
    <w:uiPriority w:val="11"/>
    <w:rPr>
      <w:rFonts w:ascii="Cambria" w:eastAsia="Times New Roman" w:hAnsi="Cambria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Times New Roman"/>
      <w:sz w:val="20"/>
      <w:szCs w:val="20"/>
      <w:lang w:val="en-US"/>
    </w:rPr>
  </w:style>
  <w:style w:type="table" w:styleId="af1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qFormat/>
    <w:rPr>
      <w:rFonts w:eastAsia="Times New Roman"/>
      <w:sz w:val="22"/>
      <w:szCs w:val="22"/>
      <w:lang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2">
    <w:name w:val="List Paragraph"/>
    <w:basedOn w:val="a"/>
    <w:link w:val="af3"/>
    <w:uiPriority w:val="34"/>
    <w:qFormat/>
    <w:pPr>
      <w:ind w:left="720"/>
      <w:contextualSpacing/>
    </w:pPr>
    <w:rPr>
      <w:lang/>
    </w:rPr>
  </w:style>
  <w:style w:type="character" w:customStyle="1" w:styleId="af3">
    <w:name w:val="Абзац списка Знак"/>
    <w:link w:val="af2"/>
    <w:uiPriority w:val="34"/>
    <w:qFormat/>
    <w:locked/>
    <w:rPr>
      <w:sz w:val="22"/>
      <w:szCs w:val="22"/>
      <w:lang w:eastAsia="en-US"/>
    </w:rPr>
  </w:style>
  <w:style w:type="paragraph" w:styleId="af4">
    <w:name w:val="No Spacing"/>
    <w:qFormat/>
    <w:rPr>
      <w:sz w:val="22"/>
      <w:szCs w:val="22"/>
      <w:lang w:eastAsia="en-US"/>
    </w:rPr>
  </w:style>
  <w:style w:type="paragraph" w:customStyle="1" w:styleId="13">
    <w:name w:val="Абзац списка1"/>
    <w:basedOn w:val="a"/>
    <w:pPr>
      <w:ind w:left="720"/>
    </w:pPr>
    <w:rPr>
      <w:rFonts w:eastAsia="Times New Roman"/>
    </w:rPr>
  </w:style>
  <w:style w:type="paragraph" w:customStyle="1" w:styleId="2">
    <w:name w:val="Абзац списка2"/>
    <w:basedOn w:val="a"/>
    <w:pPr>
      <w:ind w:left="720"/>
    </w:pPr>
    <w:rPr>
      <w:rFonts w:eastAsia="Times New Roman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4">
    <w:name w:val="Название объекта1"/>
    <w:basedOn w:val="a"/>
    <w:next w:val="a"/>
    <w:uiPriority w:val="35"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f5">
    <w:name w:val="Текст Знак"/>
    <w:uiPriority w:val="99"/>
    <w:qFormat/>
    <w:rPr>
      <w:rFonts w:ascii="Consolas" w:hAnsi="Consolas"/>
      <w:sz w:val="21"/>
      <w:szCs w:val="21"/>
    </w:rPr>
  </w:style>
  <w:style w:type="character" w:customStyle="1" w:styleId="af6">
    <w:name w:val="Основной текст Знак"/>
    <w:qFormat/>
    <w:rPr>
      <w:rFonts w:ascii="TimesET" w:eastAsia="Times New Roman" w:hAnsi="TimesET"/>
      <w:sz w:val="28"/>
    </w:rPr>
  </w:style>
  <w:style w:type="character" w:customStyle="1" w:styleId="af7">
    <w:name w:val="Название Знак"/>
    <w:qFormat/>
    <w:rPr>
      <w:b/>
      <w:bCs/>
      <w:sz w:val="24"/>
      <w:szCs w:val="24"/>
    </w:rPr>
  </w:style>
  <w:style w:type="character" w:customStyle="1" w:styleId="af8">
    <w:name w:val="Подзаголовок Знак"/>
    <w:qFormat/>
    <w:rPr>
      <w:rFonts w:ascii="Cambria" w:eastAsia="Times New Roman" w:hAnsi="Cambria"/>
      <w:i/>
      <w:iCs/>
      <w:color w:val="4F81BD"/>
      <w:spacing w:val="15"/>
      <w:sz w:val="24"/>
      <w:szCs w:val="24"/>
      <w:lang w:val="en-GB"/>
    </w:rPr>
  </w:style>
  <w:style w:type="character" w:customStyle="1" w:styleId="HTML1">
    <w:name w:val="Стандартный HTML Знак1"/>
    <w:uiPriority w:val="99"/>
    <w:qFormat/>
    <w:rPr>
      <w:rFonts w:ascii="Courier New" w:hAnsi="Courier New"/>
      <w:lang w:eastAsia="en-US"/>
    </w:rPr>
  </w:style>
  <w:style w:type="paragraph" w:customStyle="1" w:styleId="15">
    <w:name w:val="Верхний колонтитул1"/>
    <w:basedOn w:val="a"/>
    <w:uiPriority w:val="9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sz w:val="20"/>
      <w:szCs w:val="20"/>
      <w:lang w:eastAsia="ru-RU"/>
    </w:rPr>
  </w:style>
  <w:style w:type="paragraph" w:customStyle="1" w:styleId="16">
    <w:name w:val="Нижний колонтитул1"/>
    <w:basedOn w:val="a"/>
    <w:uiPriority w:val="99"/>
    <w:unhideWhenUsed/>
    <w:qFormat/>
    <w:pPr>
      <w:tabs>
        <w:tab w:val="center" w:pos="4677"/>
        <w:tab w:val="right" w:pos="9355"/>
      </w:tabs>
      <w:suppressAutoHyphens/>
      <w:spacing w:after="0" w:line="240" w:lineRule="auto"/>
    </w:pPr>
    <w:rPr>
      <w:sz w:val="20"/>
      <w:szCs w:val="20"/>
      <w:lang w:eastAsia="ru-RU"/>
    </w:rPr>
  </w:style>
  <w:style w:type="character" w:customStyle="1" w:styleId="01">
    <w:name w:val="Заголовок 01 Знак"/>
    <w:link w:val="010"/>
    <w:uiPriority w:val="99"/>
    <w:qFormat/>
    <w:locked/>
    <w:rPr>
      <w:rFonts w:ascii="Times New Roman" w:eastAsia="Times New Roman" w:hAnsi="Times New Roman"/>
      <w:b/>
      <w:bCs/>
      <w:caps/>
      <w:kern w:val="2"/>
      <w:sz w:val="28"/>
      <w:szCs w:val="28"/>
      <w:lang w:val="ru-RU" w:eastAsia="ru-RU" w:bidi="ar-SA"/>
    </w:rPr>
  </w:style>
  <w:style w:type="paragraph" w:customStyle="1" w:styleId="010">
    <w:name w:val="Заголовок 01"/>
    <w:link w:val="01"/>
    <w:uiPriority w:val="99"/>
    <w:qFormat/>
    <w:pPr>
      <w:keepNext/>
      <w:pageBreakBefore/>
      <w:suppressAutoHyphens/>
      <w:spacing w:before="240" w:after="120"/>
      <w:ind w:left="567"/>
      <w:jc w:val="center"/>
    </w:pPr>
    <w:rPr>
      <w:rFonts w:ascii="Times New Roman" w:eastAsia="Times New Roman" w:hAnsi="Times New Roman"/>
      <w:b/>
      <w:bCs/>
      <w:caps/>
      <w:kern w:val="2"/>
      <w:sz w:val="28"/>
      <w:szCs w:val="28"/>
    </w:rPr>
  </w:style>
  <w:style w:type="character" w:customStyle="1" w:styleId="PointChar">
    <w:name w:val="Point Char"/>
    <w:link w:val="Point"/>
    <w:qFormat/>
    <w:locked/>
    <w:rPr>
      <w:sz w:val="24"/>
      <w:szCs w:val="24"/>
    </w:rPr>
  </w:style>
  <w:style w:type="paragraph" w:customStyle="1" w:styleId="Point">
    <w:name w:val="Point"/>
    <w:basedOn w:val="a"/>
    <w:link w:val="PointChar"/>
    <w:qFormat/>
    <w:pPr>
      <w:suppressAutoHyphens/>
      <w:spacing w:before="120" w:after="0" w:line="288" w:lineRule="auto"/>
      <w:ind w:firstLine="720"/>
      <w:jc w:val="both"/>
    </w:pPr>
    <w:rPr>
      <w:sz w:val="24"/>
      <w:szCs w:val="24"/>
      <w:lang/>
    </w:rPr>
  </w:style>
  <w:style w:type="paragraph" w:customStyle="1" w:styleId="17">
    <w:name w:val="Цитата1"/>
    <w:basedOn w:val="a"/>
    <w:pPr>
      <w:suppressAutoHyphens/>
      <w:spacing w:after="0" w:line="240" w:lineRule="auto"/>
      <w:ind w:left="-567" w:right="-766" w:firstLine="283"/>
      <w:jc w:val="both"/>
    </w:pPr>
    <w:rPr>
      <w:rFonts w:ascii="Times New Roman" w:hAnsi="Times New Roman"/>
      <w:sz w:val="28"/>
      <w:szCs w:val="28"/>
      <w:lang w:eastAsia="zh-CN"/>
    </w:rPr>
  </w:style>
  <w:style w:type="paragraph" w:customStyle="1" w:styleId="20">
    <w:name w:val="Основной текст2"/>
    <w:basedOn w:val="a"/>
    <w:pPr>
      <w:widowControl w:val="0"/>
      <w:shd w:val="clear" w:color="auto" w:fill="FFFFFF"/>
      <w:suppressAutoHyphens/>
      <w:spacing w:after="0" w:line="319" w:lineRule="exact"/>
      <w:jc w:val="both"/>
    </w:pPr>
    <w:rPr>
      <w:rFonts w:cs="Calibri"/>
      <w:spacing w:val="-10"/>
      <w:sz w:val="29"/>
      <w:szCs w:val="29"/>
      <w:lang w:eastAsia="zh-CN"/>
    </w:rPr>
  </w:style>
  <w:style w:type="character" w:customStyle="1" w:styleId="FontStyle17">
    <w:name w:val="Font Style17"/>
    <w:rPr>
      <w:rFonts w:ascii="Times New Roman" w:hAnsi="Times New Roman" w:cs="Times New Roman"/>
      <w:sz w:val="26"/>
      <w:szCs w:val="26"/>
    </w:rPr>
  </w:style>
  <w:style w:type="character" w:customStyle="1" w:styleId="WW8Num1z0">
    <w:name w:val="WW8Num1z0"/>
    <w:rPr>
      <w:rFonts w:hint="default"/>
    </w:rPr>
  </w:style>
  <w:style w:type="paragraph" w:customStyle="1" w:styleId="21">
    <w:name w:val="Основной текст 21"/>
    <w:basedOn w:val="a"/>
    <w:pPr>
      <w:spacing w:before="120" w:after="0" w:line="240" w:lineRule="auto"/>
      <w:ind w:firstLine="567"/>
      <w:jc w:val="both"/>
    </w:pPr>
    <w:rPr>
      <w:rFonts w:ascii="TimesDL" w:eastAsia="Times New Roman" w:hAnsi="TimesDL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4929</Words>
  <Characters>28098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Татьяна Юрьевна</dc:creator>
  <cp:lastModifiedBy>SHAMANAEVA</cp:lastModifiedBy>
  <cp:revision>2</cp:revision>
  <cp:lastPrinted>2025-12-11T07:30:00Z</cp:lastPrinted>
  <dcterms:created xsi:type="dcterms:W3CDTF">2025-12-12T02:48:00Z</dcterms:created>
  <dcterms:modified xsi:type="dcterms:W3CDTF">2025-12-12T02:48:00Z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01505D8E09C744FFB8E88AE4A31AB0BC_12</vt:lpwstr>
  </property>
</Properties>
</file>